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EEFA" w14:textId="3D98744C" w:rsidR="00341786" w:rsidRPr="000154DD" w:rsidRDefault="00341786" w:rsidP="000154DD">
      <w:pPr>
        <w:jc w:val="center"/>
        <w:rPr>
          <w:rFonts w:ascii="Arial" w:hAnsi="Arial" w:cs="Arial"/>
          <w:b/>
          <w:color w:val="auto"/>
          <w:sz w:val="72"/>
          <w:szCs w:val="72"/>
        </w:rPr>
      </w:pPr>
    </w:p>
    <w:p w14:paraId="6489E5C1" w14:textId="7FCDC558" w:rsidR="00341786" w:rsidRPr="000154DD" w:rsidRDefault="00341786" w:rsidP="00341786">
      <w:pPr>
        <w:jc w:val="center"/>
        <w:rPr>
          <w:rFonts w:ascii="Arial" w:hAnsi="Arial" w:cs="Arial"/>
          <w:b/>
          <w:color w:val="auto"/>
          <w:sz w:val="72"/>
          <w:szCs w:val="72"/>
        </w:rPr>
      </w:pPr>
    </w:p>
    <w:p w14:paraId="193FFD66" w14:textId="3903CA6C" w:rsidR="00341786" w:rsidRPr="000154DD" w:rsidRDefault="00341786" w:rsidP="00341786">
      <w:pPr>
        <w:jc w:val="center"/>
        <w:rPr>
          <w:rFonts w:ascii="Arial" w:hAnsi="Arial" w:cs="Arial"/>
          <w:b/>
          <w:color w:val="auto"/>
          <w:sz w:val="72"/>
          <w:szCs w:val="72"/>
        </w:rPr>
      </w:pPr>
    </w:p>
    <w:p w14:paraId="742E602F" w14:textId="77777777" w:rsidR="00BF3881" w:rsidRDefault="00BF3881" w:rsidP="00BF3881">
      <w:pPr>
        <w:spacing w:before="120"/>
        <w:textAlignment w:val="baseline"/>
        <w:rPr>
          <w:rFonts w:eastAsia="Times New Roman"/>
          <w:b/>
          <w:bCs/>
          <w:sz w:val="20"/>
          <w:szCs w:val="20"/>
          <w:lang w:eastAsia="en-AU"/>
        </w:rPr>
      </w:pPr>
      <w:r>
        <w:rPr>
          <w:noProof/>
        </w:rPr>
        <w:drawing>
          <wp:anchor distT="0" distB="0" distL="114300" distR="114300" simplePos="0" relativeHeight="251659264" behindDoc="1" locked="0" layoutInCell="1" allowOverlap="1" wp14:anchorId="3FB0B007" wp14:editId="785DD388">
            <wp:simplePos x="0" y="0"/>
            <wp:positionH relativeFrom="column">
              <wp:posOffset>1209675</wp:posOffset>
            </wp:positionH>
            <wp:positionV relativeFrom="paragraph">
              <wp:posOffset>67310</wp:posOffset>
            </wp:positionV>
            <wp:extent cx="3248025" cy="814804"/>
            <wp:effectExtent l="0" t="0" r="0" b="4445"/>
            <wp:wrapNone/>
            <wp:docPr id="1224895789" name="Picture 1224895789" descr="A black background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5515" name="Picture 231495515" descr="A black background with blue and orang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025" cy="814804"/>
                    </a:xfrm>
                    <a:prstGeom prst="rect">
                      <a:avLst/>
                    </a:prstGeom>
                  </pic:spPr>
                </pic:pic>
              </a:graphicData>
            </a:graphic>
            <wp14:sizeRelH relativeFrom="page">
              <wp14:pctWidth>0</wp14:pctWidth>
            </wp14:sizeRelH>
            <wp14:sizeRelV relativeFrom="page">
              <wp14:pctHeight>0</wp14:pctHeight>
            </wp14:sizeRelV>
          </wp:anchor>
        </w:drawing>
      </w:r>
    </w:p>
    <w:p w14:paraId="322CDB2B" w14:textId="77777777" w:rsidR="00BF3881" w:rsidRDefault="00BF3881" w:rsidP="00BF3881">
      <w:pPr>
        <w:spacing w:line="264" w:lineRule="auto"/>
        <w:jc w:val="center"/>
        <w:rPr>
          <w:b/>
          <w:sz w:val="28"/>
          <w:szCs w:val="28"/>
        </w:rPr>
      </w:pPr>
    </w:p>
    <w:p w14:paraId="7DE0D044" w14:textId="77777777" w:rsidR="00BF3881" w:rsidRDefault="00BF3881" w:rsidP="00BF3881">
      <w:pPr>
        <w:spacing w:line="264" w:lineRule="auto"/>
        <w:jc w:val="center"/>
        <w:rPr>
          <w:b/>
          <w:sz w:val="28"/>
          <w:szCs w:val="28"/>
        </w:rPr>
      </w:pPr>
    </w:p>
    <w:p w14:paraId="34A2C421" w14:textId="77777777" w:rsidR="00BF3881" w:rsidRDefault="00BF3881" w:rsidP="00BF3881">
      <w:pPr>
        <w:spacing w:before="120"/>
        <w:textAlignment w:val="baseline"/>
        <w:rPr>
          <w:rFonts w:eastAsia="Times New Roman"/>
          <w:b/>
          <w:bCs/>
          <w:sz w:val="20"/>
          <w:szCs w:val="20"/>
          <w:lang w:eastAsia="en-AU"/>
        </w:rPr>
      </w:pPr>
    </w:p>
    <w:p w14:paraId="634AF08A" w14:textId="77777777" w:rsidR="00BF3881" w:rsidRDefault="00BF3881" w:rsidP="00BF3881">
      <w:pPr>
        <w:spacing w:before="120"/>
        <w:textAlignment w:val="baseline"/>
        <w:rPr>
          <w:rFonts w:eastAsia="Times New Roman"/>
          <w:b/>
          <w:bCs/>
          <w:sz w:val="20"/>
          <w:szCs w:val="20"/>
          <w:lang w:eastAsia="en-AU"/>
        </w:rPr>
      </w:pPr>
    </w:p>
    <w:p w14:paraId="4CFAD412" w14:textId="77777777" w:rsidR="00BF3881" w:rsidRDefault="00BF3881" w:rsidP="00BF3881">
      <w:pPr>
        <w:spacing w:before="120"/>
        <w:textAlignment w:val="baseline"/>
        <w:rPr>
          <w:rFonts w:eastAsia="Times New Roman"/>
          <w:b/>
          <w:bCs/>
          <w:sz w:val="20"/>
          <w:szCs w:val="20"/>
          <w:lang w:eastAsia="en-AU"/>
        </w:rPr>
      </w:pPr>
    </w:p>
    <w:p w14:paraId="4DA68CA2"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096DF161"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59D1D780" w14:textId="0730F8FF" w:rsidR="00BF3881" w:rsidRPr="00081394" w:rsidRDefault="00BF3881" w:rsidP="00BF3881">
      <w:pPr>
        <w:spacing w:line="264" w:lineRule="auto"/>
        <w:jc w:val="center"/>
        <w:rPr>
          <w:rFonts w:ascii="Arial" w:hAnsi="Arial" w:cs="Arial"/>
          <w:b/>
          <w:sz w:val="44"/>
          <w:szCs w:val="44"/>
        </w:rPr>
      </w:pPr>
      <w:r>
        <w:rPr>
          <w:rFonts w:ascii="Arial" w:hAnsi="Arial" w:cs="Arial"/>
          <w:b/>
          <w:sz w:val="44"/>
          <w:szCs w:val="44"/>
        </w:rPr>
        <w:t xml:space="preserve">Review and Appeals </w:t>
      </w:r>
      <w:r w:rsidRPr="00081394">
        <w:rPr>
          <w:rFonts w:ascii="Arial" w:hAnsi="Arial" w:cs="Arial"/>
          <w:b/>
          <w:sz w:val="44"/>
          <w:szCs w:val="44"/>
        </w:rPr>
        <w:t>Policy</w:t>
      </w:r>
    </w:p>
    <w:p w14:paraId="62452B5B"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129D2471"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318BC97C"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5ABD69FE" w14:textId="77777777" w:rsidR="00BF3881" w:rsidRDefault="00BF3881" w:rsidP="00BF3881">
      <w:pPr>
        <w:spacing w:before="120"/>
        <w:textAlignment w:val="baseline"/>
        <w:rPr>
          <w:rFonts w:ascii="Arial" w:eastAsia="Times New Roman" w:hAnsi="Arial" w:cs="Arial"/>
          <w:b/>
          <w:bCs/>
          <w:sz w:val="18"/>
          <w:szCs w:val="18"/>
          <w:lang w:eastAsia="en-AU"/>
        </w:rPr>
      </w:pPr>
    </w:p>
    <w:p w14:paraId="2F982E36"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7C318789"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13297C46"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39913351"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126A7283"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18B7B507"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5AA8922D" w14:textId="77777777" w:rsidR="00BF3881" w:rsidRPr="00081394" w:rsidRDefault="00BF3881" w:rsidP="00BF3881">
      <w:pPr>
        <w:spacing w:before="120"/>
        <w:textAlignment w:val="baseline"/>
        <w:rPr>
          <w:rFonts w:ascii="Arial" w:eastAsia="Times New Roman" w:hAnsi="Arial" w:cs="Arial"/>
          <w:b/>
          <w:bCs/>
          <w:sz w:val="18"/>
          <w:szCs w:val="18"/>
          <w:lang w:eastAsia="en-AU"/>
        </w:rPr>
      </w:pPr>
    </w:p>
    <w:p w14:paraId="0FFCB0E0" w14:textId="67F8FCB8" w:rsidR="00BF3881" w:rsidRPr="00F11D72" w:rsidRDefault="00BF3881" w:rsidP="00BF3881">
      <w:pPr>
        <w:spacing w:before="120"/>
        <w:textAlignment w:val="baseline"/>
        <w:rPr>
          <w:rFonts w:ascii="Arial" w:eastAsia="Times New Roman" w:hAnsi="Arial" w:cs="Arial"/>
          <w:b/>
          <w:bCs/>
          <w:sz w:val="20"/>
          <w:szCs w:val="20"/>
          <w:lang w:eastAsia="en-AU"/>
        </w:rPr>
      </w:pPr>
      <w:r w:rsidRPr="00F11D72">
        <w:rPr>
          <w:rFonts w:ascii="Arial" w:eastAsia="Times New Roman" w:hAnsi="Arial" w:cs="Arial"/>
          <w:b/>
          <w:bCs/>
          <w:sz w:val="20"/>
          <w:szCs w:val="20"/>
          <w:lang w:eastAsia="en-AU"/>
        </w:rPr>
        <w:t>Policy version</w:t>
      </w:r>
      <w:r w:rsidR="00F55D34">
        <w:rPr>
          <w:rFonts w:ascii="Arial" w:eastAsia="Times New Roman" w:hAnsi="Arial" w:cs="Arial"/>
          <w:b/>
          <w:bCs/>
          <w:sz w:val="20"/>
          <w:szCs w:val="20"/>
          <w:lang w:eastAsia="en-AU"/>
        </w:rPr>
        <w:t xml:space="preserve"> 1</w:t>
      </w:r>
      <w:r w:rsidRPr="00F11D72">
        <w:rPr>
          <w:rFonts w:ascii="Arial" w:eastAsia="Times New Roman" w:hAnsi="Arial" w:cs="Arial"/>
          <w:b/>
          <w:bCs/>
          <w:sz w:val="20"/>
          <w:szCs w:val="20"/>
          <w:lang w:eastAsia="en-AU"/>
        </w:rPr>
        <w:t xml:space="preserve"> and revision information </w:t>
      </w:r>
    </w:p>
    <w:tbl>
      <w:tblPr>
        <w:tblW w:w="9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840"/>
        <w:gridCol w:w="1860"/>
        <w:gridCol w:w="2640"/>
      </w:tblGrid>
      <w:tr w:rsidR="00BF3881" w:rsidRPr="00C571BC" w14:paraId="7A8AFEFE" w14:textId="77777777" w:rsidTr="007B41B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8E8E8"/>
            <w:hideMark/>
          </w:tcPr>
          <w:p w14:paraId="6C1A43C2" w14:textId="6116D7C1"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b/>
                <w:bCs/>
                <w:sz w:val="20"/>
                <w:szCs w:val="20"/>
                <w:lang w:eastAsia="en-AU"/>
              </w:rPr>
              <w:t>Policy Authorised</w:t>
            </w:r>
            <w:r w:rsidR="00F55D34">
              <w:rPr>
                <w:rFonts w:ascii="Arial" w:eastAsia="Times New Roman" w:hAnsi="Arial" w:cs="Arial"/>
                <w:b/>
                <w:bCs/>
                <w:sz w:val="20"/>
                <w:szCs w:val="20"/>
                <w:lang w:eastAsia="en-AU"/>
              </w:rPr>
              <w:t xml:space="preserve"> and Adopted </w:t>
            </w:r>
            <w:r w:rsidR="00F55D34" w:rsidRPr="00C571BC">
              <w:rPr>
                <w:rFonts w:ascii="Arial" w:eastAsia="Times New Roman" w:hAnsi="Arial" w:cs="Arial"/>
                <w:b/>
                <w:bCs/>
                <w:sz w:val="20"/>
                <w:szCs w:val="20"/>
                <w:lang w:eastAsia="en-AU"/>
              </w:rPr>
              <w:t>by</w:t>
            </w:r>
            <w:r w:rsidRPr="00C571BC">
              <w:rPr>
                <w:rFonts w:ascii="Arial" w:eastAsia="Times New Roman" w:hAnsi="Arial" w:cs="Arial"/>
                <w:b/>
                <w:bCs/>
                <w:sz w:val="20"/>
                <w:szCs w:val="20"/>
                <w:lang w:eastAsia="en-AU"/>
              </w:rPr>
              <w:t>:</w:t>
            </w:r>
            <w:r w:rsidRPr="00C571BC">
              <w:rPr>
                <w:rFonts w:ascii="Arial" w:eastAsia="Times New Roman" w:hAnsi="Arial" w:cs="Arial"/>
                <w:sz w:val="20"/>
                <w:szCs w:val="20"/>
                <w:lang w:eastAsia="en-AU"/>
              </w:rPr>
              <w:t> </w:t>
            </w:r>
          </w:p>
        </w:tc>
        <w:tc>
          <w:tcPr>
            <w:tcW w:w="2840" w:type="dxa"/>
            <w:tcBorders>
              <w:top w:val="single" w:sz="6" w:space="0" w:color="auto"/>
              <w:left w:val="single" w:sz="6" w:space="0" w:color="auto"/>
              <w:bottom w:val="single" w:sz="6" w:space="0" w:color="auto"/>
              <w:right w:val="single" w:sz="6" w:space="0" w:color="auto"/>
            </w:tcBorders>
            <w:shd w:val="clear" w:color="auto" w:fill="auto"/>
            <w:hideMark/>
          </w:tcPr>
          <w:p w14:paraId="46A66722" w14:textId="484D0FE9"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sz w:val="20"/>
                <w:szCs w:val="20"/>
                <w:lang w:eastAsia="en-AU"/>
              </w:rPr>
              <w:t xml:space="preserve"> </w:t>
            </w:r>
            <w:r w:rsidR="00F55D34">
              <w:rPr>
                <w:rFonts w:ascii="Arial" w:eastAsia="Times New Roman" w:hAnsi="Arial" w:cs="Arial"/>
                <w:sz w:val="20"/>
                <w:szCs w:val="20"/>
                <w:lang w:eastAsia="en-AU"/>
              </w:rPr>
              <w:t>ASAPD Board</w:t>
            </w:r>
          </w:p>
        </w:tc>
        <w:tc>
          <w:tcPr>
            <w:tcW w:w="1860" w:type="dxa"/>
            <w:tcBorders>
              <w:top w:val="single" w:sz="6" w:space="0" w:color="auto"/>
              <w:left w:val="single" w:sz="6" w:space="0" w:color="auto"/>
              <w:bottom w:val="single" w:sz="6" w:space="0" w:color="auto"/>
              <w:right w:val="single" w:sz="6" w:space="0" w:color="auto"/>
            </w:tcBorders>
            <w:shd w:val="clear" w:color="auto" w:fill="E8E8E8"/>
            <w:hideMark/>
          </w:tcPr>
          <w:p w14:paraId="78CF4E5A" w14:textId="77777777"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b/>
                <w:bCs/>
                <w:sz w:val="20"/>
                <w:szCs w:val="20"/>
                <w:lang w:eastAsia="en-AU"/>
              </w:rPr>
              <w:t>Original Issue:</w:t>
            </w:r>
            <w:r w:rsidRPr="00C571BC">
              <w:rPr>
                <w:rFonts w:ascii="Arial" w:eastAsia="Times New Roman" w:hAnsi="Arial" w:cs="Arial"/>
                <w:sz w:val="20"/>
                <w:szCs w:val="20"/>
                <w:lang w:eastAsia="en-AU"/>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3FDCC14" w14:textId="1CA63EEF"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sz w:val="20"/>
                <w:szCs w:val="20"/>
                <w:lang w:eastAsia="en-AU"/>
              </w:rPr>
              <w:t xml:space="preserve"> </w:t>
            </w:r>
            <w:r w:rsidR="00F55D34">
              <w:rPr>
                <w:rFonts w:ascii="Arial" w:eastAsia="Times New Roman" w:hAnsi="Arial" w:cs="Arial"/>
                <w:sz w:val="20"/>
                <w:szCs w:val="20"/>
                <w:lang w:eastAsia="en-AU"/>
              </w:rPr>
              <w:t>June 2024</w:t>
            </w:r>
          </w:p>
        </w:tc>
      </w:tr>
      <w:tr w:rsidR="00BF3881" w:rsidRPr="00C571BC" w14:paraId="2AADD30F" w14:textId="77777777" w:rsidTr="007B41B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8E8E8"/>
            <w:hideMark/>
          </w:tcPr>
          <w:p w14:paraId="41654D69" w14:textId="77777777"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b/>
                <w:bCs/>
                <w:sz w:val="20"/>
                <w:szCs w:val="20"/>
                <w:lang w:eastAsia="en-AU"/>
              </w:rPr>
              <w:t>Policy Maintained by:</w:t>
            </w:r>
            <w:r w:rsidRPr="00C571BC">
              <w:rPr>
                <w:rFonts w:ascii="Arial" w:eastAsia="Times New Roman" w:hAnsi="Arial" w:cs="Arial"/>
                <w:sz w:val="20"/>
                <w:szCs w:val="20"/>
                <w:lang w:eastAsia="en-AU"/>
              </w:rPr>
              <w:t> </w:t>
            </w:r>
          </w:p>
        </w:tc>
        <w:tc>
          <w:tcPr>
            <w:tcW w:w="2840" w:type="dxa"/>
            <w:tcBorders>
              <w:top w:val="single" w:sz="6" w:space="0" w:color="auto"/>
              <w:left w:val="single" w:sz="6" w:space="0" w:color="auto"/>
              <w:bottom w:val="single" w:sz="6" w:space="0" w:color="auto"/>
              <w:right w:val="single" w:sz="6" w:space="0" w:color="auto"/>
            </w:tcBorders>
            <w:shd w:val="clear" w:color="auto" w:fill="auto"/>
            <w:hideMark/>
          </w:tcPr>
          <w:p w14:paraId="665787CA" w14:textId="156970F1"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sz w:val="20"/>
                <w:szCs w:val="20"/>
                <w:lang w:eastAsia="en-AU"/>
              </w:rPr>
              <w:t xml:space="preserve"> </w:t>
            </w:r>
            <w:r w:rsidR="00F55D34">
              <w:rPr>
                <w:rFonts w:ascii="Arial" w:eastAsia="Times New Roman" w:hAnsi="Arial" w:cs="Arial"/>
                <w:sz w:val="20"/>
                <w:szCs w:val="20"/>
                <w:lang w:eastAsia="en-AU"/>
              </w:rPr>
              <w:t>ASAPD CEO</w:t>
            </w:r>
          </w:p>
        </w:tc>
        <w:tc>
          <w:tcPr>
            <w:tcW w:w="1860" w:type="dxa"/>
            <w:tcBorders>
              <w:top w:val="single" w:sz="6" w:space="0" w:color="auto"/>
              <w:left w:val="single" w:sz="6" w:space="0" w:color="auto"/>
              <w:bottom w:val="single" w:sz="6" w:space="0" w:color="auto"/>
              <w:right w:val="single" w:sz="6" w:space="0" w:color="auto"/>
            </w:tcBorders>
            <w:shd w:val="clear" w:color="auto" w:fill="E8E8E8"/>
            <w:hideMark/>
          </w:tcPr>
          <w:p w14:paraId="470137A2" w14:textId="77777777"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b/>
                <w:bCs/>
                <w:sz w:val="20"/>
                <w:szCs w:val="20"/>
                <w:lang w:eastAsia="en-AU"/>
              </w:rPr>
              <w:t>Next Review:</w:t>
            </w:r>
            <w:r w:rsidRPr="00C571BC">
              <w:rPr>
                <w:rFonts w:ascii="Arial" w:eastAsia="Times New Roman" w:hAnsi="Arial" w:cs="Arial"/>
                <w:sz w:val="20"/>
                <w:szCs w:val="20"/>
                <w:lang w:eastAsia="en-AU"/>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4C0273C" w14:textId="606CFD32" w:rsidR="00BF3881" w:rsidRPr="00C571BC" w:rsidRDefault="00BF3881" w:rsidP="007B41BB">
            <w:pPr>
              <w:spacing w:before="120"/>
              <w:textAlignment w:val="baseline"/>
              <w:rPr>
                <w:rFonts w:ascii="Arial" w:eastAsia="Times New Roman" w:hAnsi="Arial" w:cs="Arial"/>
                <w:sz w:val="20"/>
                <w:szCs w:val="20"/>
                <w:lang w:eastAsia="en-AU"/>
              </w:rPr>
            </w:pPr>
            <w:r w:rsidRPr="00C571BC">
              <w:rPr>
                <w:rFonts w:ascii="Arial" w:eastAsia="Times New Roman" w:hAnsi="Arial" w:cs="Arial"/>
                <w:sz w:val="20"/>
                <w:szCs w:val="20"/>
                <w:lang w:eastAsia="en-AU"/>
              </w:rPr>
              <w:t> </w:t>
            </w:r>
            <w:r w:rsidR="00F55D34">
              <w:rPr>
                <w:rFonts w:ascii="Arial" w:eastAsia="Times New Roman" w:hAnsi="Arial" w:cs="Arial"/>
                <w:sz w:val="20"/>
                <w:szCs w:val="20"/>
                <w:lang w:eastAsia="en-AU"/>
              </w:rPr>
              <w:t>June 2025</w:t>
            </w:r>
          </w:p>
        </w:tc>
      </w:tr>
    </w:tbl>
    <w:p w14:paraId="6986AB02" w14:textId="77777777" w:rsidR="00BF3881" w:rsidRPr="00081394" w:rsidRDefault="00BF3881" w:rsidP="00BF3881">
      <w:pPr>
        <w:textAlignment w:val="baseline"/>
        <w:rPr>
          <w:rFonts w:ascii="Arial" w:hAnsi="Arial" w:cs="Arial"/>
          <w:sz w:val="20"/>
        </w:rPr>
      </w:pPr>
      <w:r w:rsidRPr="00081394">
        <w:rPr>
          <w:rFonts w:ascii="Arial" w:eastAsia="Times New Roman" w:hAnsi="Arial" w:cs="Arial"/>
          <w:sz w:val="18"/>
          <w:szCs w:val="18"/>
          <w:lang w:eastAsia="en-AU"/>
        </w:rPr>
        <w:t> </w:t>
      </w:r>
    </w:p>
    <w:p w14:paraId="6E5B4D48" w14:textId="77777777" w:rsidR="00BF3881" w:rsidRPr="00081394" w:rsidRDefault="00BF3881" w:rsidP="00BF3881">
      <w:pPr>
        <w:rPr>
          <w:rFonts w:ascii="Arial" w:hAnsi="Arial" w:cs="Arial"/>
          <w:b/>
          <w:sz w:val="24"/>
        </w:rPr>
      </w:pPr>
      <w:r w:rsidRPr="00081394">
        <w:rPr>
          <w:rFonts w:ascii="Arial" w:hAnsi="Arial" w:cs="Arial"/>
          <w:b/>
          <w:sz w:val="24"/>
        </w:rPr>
        <w:br w:type="page"/>
      </w:r>
    </w:p>
    <w:p w14:paraId="081A0FF3" w14:textId="6046FF29" w:rsidR="004C4C02" w:rsidRPr="00596B0F" w:rsidRDefault="004C4C02" w:rsidP="00BF3881">
      <w:pPr>
        <w:spacing w:after="160"/>
        <w:ind w:left="0" w:right="0" w:firstLine="0"/>
        <w:rPr>
          <w:rFonts w:ascii="Arial" w:hAnsi="Arial" w:cs="Arial"/>
          <w:color w:val="auto"/>
          <w:sz w:val="20"/>
          <w:szCs w:val="20"/>
        </w:rPr>
      </w:pPr>
    </w:p>
    <w:sdt>
      <w:sdtPr>
        <w:rPr>
          <w:rFonts w:ascii="Arial" w:eastAsia="Calibri" w:hAnsi="Arial" w:cs="Arial"/>
          <w:color w:val="auto"/>
          <w:sz w:val="20"/>
          <w:szCs w:val="20"/>
          <w:lang w:val="en-AU" w:eastAsia="ja-JP"/>
        </w:rPr>
        <w:id w:val="1414669688"/>
        <w:docPartObj>
          <w:docPartGallery w:val="Table of Contents"/>
          <w:docPartUnique/>
        </w:docPartObj>
      </w:sdtPr>
      <w:sdtEndPr>
        <w:rPr>
          <w:noProof/>
          <w:color w:val="221F20"/>
        </w:rPr>
      </w:sdtEndPr>
      <w:sdtContent>
        <w:p w14:paraId="66387FF8" w14:textId="6624ACAA" w:rsidR="000E0126" w:rsidRPr="00596B0F" w:rsidRDefault="000E0126">
          <w:pPr>
            <w:pStyle w:val="TOCHeading"/>
            <w:rPr>
              <w:rFonts w:ascii="Arial" w:hAnsi="Arial" w:cs="Arial"/>
              <w:b/>
              <w:bCs/>
              <w:color w:val="auto"/>
              <w:sz w:val="20"/>
              <w:szCs w:val="20"/>
            </w:rPr>
          </w:pPr>
          <w:r w:rsidRPr="00596B0F">
            <w:rPr>
              <w:rFonts w:ascii="Arial" w:hAnsi="Arial" w:cs="Arial"/>
              <w:b/>
              <w:bCs/>
              <w:color w:val="auto"/>
              <w:sz w:val="20"/>
              <w:szCs w:val="20"/>
            </w:rPr>
            <w:t>Contents</w:t>
          </w:r>
        </w:p>
        <w:p w14:paraId="2800EFAB" w14:textId="77777777" w:rsidR="006203D1" w:rsidRPr="00596B0F" w:rsidRDefault="006203D1" w:rsidP="006203D1">
          <w:pPr>
            <w:rPr>
              <w:rFonts w:ascii="Arial" w:hAnsi="Arial" w:cs="Arial"/>
              <w:sz w:val="20"/>
              <w:szCs w:val="20"/>
              <w:lang w:val="en-US" w:eastAsia="en-US"/>
            </w:rPr>
          </w:pPr>
        </w:p>
        <w:p w14:paraId="04892EB1" w14:textId="460E17FA" w:rsidR="00DB1346" w:rsidRPr="00596B0F" w:rsidRDefault="000E0126">
          <w:pPr>
            <w:pStyle w:val="TOC1"/>
            <w:rPr>
              <w:rFonts w:ascii="Arial" w:eastAsiaTheme="minorEastAsia" w:hAnsi="Arial" w:cs="Arial"/>
              <w:noProof/>
              <w:color w:val="auto"/>
              <w:sz w:val="20"/>
              <w:szCs w:val="20"/>
              <w:lang w:eastAsia="en-AU"/>
            </w:rPr>
          </w:pPr>
          <w:r w:rsidRPr="00596B0F">
            <w:rPr>
              <w:rStyle w:val="Hyperlink"/>
              <w:rFonts w:ascii="Arial" w:hAnsi="Arial" w:cs="Arial"/>
              <w:b/>
              <w:bCs/>
              <w:noProof/>
              <w:sz w:val="20"/>
              <w:szCs w:val="20"/>
            </w:rPr>
            <w:fldChar w:fldCharType="begin"/>
          </w:r>
          <w:r w:rsidRPr="00596B0F">
            <w:rPr>
              <w:rStyle w:val="Hyperlink"/>
              <w:rFonts w:ascii="Arial" w:hAnsi="Arial" w:cs="Arial"/>
              <w:b/>
              <w:bCs/>
              <w:noProof/>
              <w:sz w:val="20"/>
              <w:szCs w:val="20"/>
            </w:rPr>
            <w:instrText xml:space="preserve"> TOC \o "1-3" \h \z \u </w:instrText>
          </w:r>
          <w:r w:rsidRPr="00596B0F">
            <w:rPr>
              <w:rStyle w:val="Hyperlink"/>
              <w:rFonts w:ascii="Arial" w:hAnsi="Arial" w:cs="Arial"/>
              <w:b/>
              <w:bCs/>
              <w:noProof/>
              <w:sz w:val="20"/>
              <w:szCs w:val="20"/>
            </w:rPr>
            <w:fldChar w:fldCharType="separate"/>
          </w:r>
          <w:hyperlink w:anchor="_Toc142567077" w:history="1">
            <w:r w:rsidR="00DB1346" w:rsidRPr="00596B0F">
              <w:rPr>
                <w:rStyle w:val="Hyperlink"/>
                <w:rFonts w:ascii="Arial" w:hAnsi="Arial" w:cs="Arial"/>
                <w:b/>
                <w:bCs/>
                <w:noProof/>
                <w:sz w:val="20"/>
                <w:szCs w:val="20"/>
                <w:lang w:val="en-GB"/>
              </w:rPr>
              <w:t>1.</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Introduction</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_Toc142567077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1</w:t>
            </w:r>
            <w:r w:rsidR="00DB1346" w:rsidRPr="00596B0F">
              <w:rPr>
                <w:rFonts w:ascii="Arial" w:hAnsi="Arial" w:cs="Arial"/>
                <w:noProof/>
                <w:webHidden/>
                <w:sz w:val="20"/>
                <w:szCs w:val="20"/>
              </w:rPr>
              <w:fldChar w:fldCharType="end"/>
            </w:r>
          </w:hyperlink>
        </w:p>
        <w:p w14:paraId="1DD0F46D" w14:textId="60C48FD3" w:rsidR="00DB1346" w:rsidRPr="00596B0F" w:rsidRDefault="00000000">
          <w:pPr>
            <w:pStyle w:val="TOC1"/>
            <w:rPr>
              <w:rFonts w:ascii="Arial" w:eastAsiaTheme="minorEastAsia" w:hAnsi="Arial" w:cs="Arial"/>
              <w:noProof/>
              <w:color w:val="auto"/>
              <w:sz w:val="20"/>
              <w:szCs w:val="20"/>
              <w:lang w:eastAsia="en-AU"/>
            </w:rPr>
          </w:pPr>
          <w:hyperlink w:anchor="_Toc142567078" w:history="1">
            <w:r w:rsidR="00DB1346" w:rsidRPr="00596B0F">
              <w:rPr>
                <w:rStyle w:val="Hyperlink"/>
                <w:rFonts w:ascii="Arial" w:hAnsi="Arial" w:cs="Arial"/>
                <w:b/>
                <w:bCs/>
                <w:noProof/>
                <w:sz w:val="20"/>
                <w:szCs w:val="20"/>
                <w:lang w:val="en-GB"/>
              </w:rPr>
              <w:t>2.</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Definitions</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_Toc142567078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1</w:t>
            </w:r>
            <w:r w:rsidR="00DB1346" w:rsidRPr="00596B0F">
              <w:rPr>
                <w:rFonts w:ascii="Arial" w:hAnsi="Arial" w:cs="Arial"/>
                <w:noProof/>
                <w:webHidden/>
                <w:sz w:val="20"/>
                <w:szCs w:val="20"/>
              </w:rPr>
              <w:fldChar w:fldCharType="end"/>
            </w:r>
          </w:hyperlink>
        </w:p>
        <w:p w14:paraId="743DAEF2" w14:textId="1CBD469D" w:rsidR="00DB1346" w:rsidRPr="00596B0F" w:rsidRDefault="00000000">
          <w:pPr>
            <w:pStyle w:val="TOC1"/>
            <w:rPr>
              <w:rFonts w:ascii="Arial" w:eastAsiaTheme="minorEastAsia" w:hAnsi="Arial" w:cs="Arial"/>
              <w:noProof/>
              <w:color w:val="auto"/>
              <w:sz w:val="20"/>
              <w:szCs w:val="20"/>
              <w:lang w:eastAsia="en-AU"/>
            </w:rPr>
          </w:pPr>
          <w:hyperlink w:anchor="_Toc142567079" w:history="1">
            <w:r w:rsidR="00DB1346" w:rsidRPr="00596B0F">
              <w:rPr>
                <w:rStyle w:val="Hyperlink"/>
                <w:rFonts w:ascii="Arial" w:hAnsi="Arial" w:cs="Arial"/>
                <w:b/>
                <w:bCs/>
                <w:noProof/>
                <w:sz w:val="20"/>
                <w:szCs w:val="20"/>
                <w:lang w:val="en-GB"/>
              </w:rPr>
              <w:t>3.</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Jurisdiction</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_Toc142567079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4</w:t>
            </w:r>
            <w:r w:rsidR="00DB1346" w:rsidRPr="00596B0F">
              <w:rPr>
                <w:rFonts w:ascii="Arial" w:hAnsi="Arial" w:cs="Arial"/>
                <w:noProof/>
                <w:webHidden/>
                <w:sz w:val="20"/>
                <w:szCs w:val="20"/>
              </w:rPr>
              <w:fldChar w:fldCharType="end"/>
            </w:r>
          </w:hyperlink>
        </w:p>
        <w:p w14:paraId="7D6D6056" w14:textId="5FA6217B" w:rsidR="00DB1346" w:rsidRPr="00596B0F" w:rsidRDefault="00000000">
          <w:pPr>
            <w:pStyle w:val="TOC1"/>
            <w:rPr>
              <w:rFonts w:ascii="Arial" w:eastAsiaTheme="minorEastAsia" w:hAnsi="Arial" w:cs="Arial"/>
              <w:noProof/>
              <w:color w:val="auto"/>
              <w:sz w:val="20"/>
              <w:szCs w:val="20"/>
              <w:lang w:eastAsia="en-AU"/>
            </w:rPr>
          </w:pPr>
          <w:hyperlink w:anchor="_Toc142567080" w:history="1">
            <w:r w:rsidR="00DB1346" w:rsidRPr="00596B0F">
              <w:rPr>
                <w:rStyle w:val="Hyperlink"/>
                <w:rFonts w:ascii="Arial" w:hAnsi="Arial" w:cs="Arial"/>
                <w:b/>
                <w:bCs/>
                <w:noProof/>
                <w:sz w:val="20"/>
                <w:szCs w:val="20"/>
                <w:lang w:val="en-GB"/>
              </w:rPr>
              <w:t>4.</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Dealing with Disputes</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_Toc142567080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5</w:t>
            </w:r>
            <w:r w:rsidR="00DB1346" w:rsidRPr="00596B0F">
              <w:rPr>
                <w:rFonts w:ascii="Arial" w:hAnsi="Arial" w:cs="Arial"/>
                <w:noProof/>
                <w:webHidden/>
                <w:sz w:val="20"/>
                <w:szCs w:val="20"/>
              </w:rPr>
              <w:fldChar w:fldCharType="end"/>
            </w:r>
          </w:hyperlink>
        </w:p>
        <w:p w14:paraId="6815CF22" w14:textId="410D72C2" w:rsidR="00DB1346" w:rsidRPr="00596B0F" w:rsidRDefault="00000000">
          <w:pPr>
            <w:pStyle w:val="TOC1"/>
            <w:rPr>
              <w:rFonts w:ascii="Arial" w:eastAsiaTheme="minorEastAsia" w:hAnsi="Arial" w:cs="Arial"/>
              <w:noProof/>
              <w:color w:val="auto"/>
              <w:sz w:val="20"/>
              <w:szCs w:val="20"/>
              <w:lang w:eastAsia="en-AU"/>
            </w:rPr>
          </w:pPr>
          <w:hyperlink w:anchor="_Toc142567081" w:history="1">
            <w:r w:rsidR="00DB1346" w:rsidRPr="00596B0F">
              <w:rPr>
                <w:rStyle w:val="Hyperlink"/>
                <w:rFonts w:ascii="Arial" w:hAnsi="Arial" w:cs="Arial"/>
                <w:b/>
                <w:bCs/>
                <w:noProof/>
                <w:sz w:val="20"/>
                <w:szCs w:val="20"/>
                <w:lang w:val="en-GB"/>
              </w:rPr>
              <w:t>5.</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Hearing Tribunals and Appeals</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_Toc142567081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6</w:t>
            </w:r>
            <w:r w:rsidR="00DB1346" w:rsidRPr="00596B0F">
              <w:rPr>
                <w:rFonts w:ascii="Arial" w:hAnsi="Arial" w:cs="Arial"/>
                <w:noProof/>
                <w:webHidden/>
                <w:sz w:val="20"/>
                <w:szCs w:val="20"/>
              </w:rPr>
              <w:fldChar w:fldCharType="end"/>
            </w:r>
          </w:hyperlink>
        </w:p>
        <w:p w14:paraId="27B829FD" w14:textId="63378636" w:rsidR="00DB1346" w:rsidRPr="00596B0F" w:rsidRDefault="00000000">
          <w:pPr>
            <w:pStyle w:val="TOC1"/>
            <w:rPr>
              <w:rFonts w:ascii="Arial" w:eastAsiaTheme="minorEastAsia" w:hAnsi="Arial" w:cs="Arial"/>
              <w:noProof/>
              <w:color w:val="auto"/>
              <w:sz w:val="20"/>
              <w:szCs w:val="20"/>
              <w:lang w:eastAsia="en-AU"/>
            </w:rPr>
          </w:pPr>
          <w:hyperlink w:anchor="_Toc142567082" w:history="1">
            <w:r w:rsidR="00DB1346" w:rsidRPr="00596B0F">
              <w:rPr>
                <w:rStyle w:val="Hyperlink"/>
                <w:rFonts w:ascii="Arial" w:hAnsi="Arial" w:cs="Arial"/>
                <w:b/>
                <w:bCs/>
                <w:noProof/>
                <w:sz w:val="20"/>
                <w:szCs w:val="20"/>
                <w:lang w:val="en-GB"/>
              </w:rPr>
              <w:t>6.</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Referral of Disputes to the NST</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_Toc142567082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8</w:t>
            </w:r>
            <w:r w:rsidR="00DB1346" w:rsidRPr="00596B0F">
              <w:rPr>
                <w:rFonts w:ascii="Arial" w:hAnsi="Arial" w:cs="Arial"/>
                <w:noProof/>
                <w:webHidden/>
                <w:sz w:val="20"/>
                <w:szCs w:val="20"/>
              </w:rPr>
              <w:fldChar w:fldCharType="end"/>
            </w:r>
          </w:hyperlink>
        </w:p>
        <w:p w14:paraId="5F2F9232" w14:textId="6DE873CC" w:rsidR="00DB1346" w:rsidRPr="00596B0F" w:rsidRDefault="00000000">
          <w:pPr>
            <w:pStyle w:val="TOC1"/>
            <w:rPr>
              <w:rFonts w:ascii="Arial" w:eastAsiaTheme="minorEastAsia" w:hAnsi="Arial" w:cs="Arial"/>
              <w:noProof/>
              <w:color w:val="auto"/>
              <w:sz w:val="20"/>
              <w:szCs w:val="20"/>
              <w:lang w:eastAsia="en-AU"/>
            </w:rPr>
          </w:pPr>
          <w:hyperlink w:anchor="_Toc142567083" w:history="1">
            <w:r w:rsidR="00DB1346" w:rsidRPr="00596B0F">
              <w:rPr>
                <w:rStyle w:val="Hyperlink"/>
                <w:rFonts w:ascii="Arial" w:hAnsi="Arial" w:cs="Arial"/>
                <w:b/>
                <w:bCs/>
                <w:noProof/>
                <w:sz w:val="20"/>
                <w:szCs w:val="20"/>
                <w:lang w:val="en-GB"/>
              </w:rPr>
              <w:t>7.</w:t>
            </w:r>
            <w:r w:rsidR="00DB1346" w:rsidRPr="00596B0F">
              <w:rPr>
                <w:rFonts w:ascii="Arial" w:eastAsiaTheme="minorEastAsia" w:hAnsi="Arial" w:cs="Arial"/>
                <w:noProof/>
                <w:color w:val="auto"/>
                <w:sz w:val="20"/>
                <w:szCs w:val="20"/>
                <w:lang w:eastAsia="en-AU"/>
              </w:rPr>
              <w:tab/>
            </w:r>
            <w:r w:rsidR="00DB1346" w:rsidRPr="00596B0F">
              <w:rPr>
                <w:rStyle w:val="Hyperlink"/>
                <w:rFonts w:ascii="Arial" w:hAnsi="Arial" w:cs="Arial"/>
                <w:b/>
                <w:bCs/>
                <w:noProof/>
                <w:sz w:val="20"/>
                <w:szCs w:val="20"/>
              </w:rPr>
              <w:t>Interpretation and other information</w:t>
            </w:r>
            <w:r w:rsidR="00DB1346" w:rsidRPr="00596B0F">
              <w:rPr>
                <w:rFonts w:ascii="Arial" w:hAnsi="Arial" w:cs="Arial"/>
                <w:noProof/>
                <w:webHidden/>
                <w:sz w:val="20"/>
                <w:szCs w:val="20"/>
              </w:rPr>
              <w:tab/>
            </w:r>
            <w:r w:rsidR="00DB1346" w:rsidRPr="00596B0F">
              <w:rPr>
                <w:rFonts w:ascii="Arial" w:hAnsi="Arial" w:cs="Arial"/>
                <w:noProof/>
                <w:webHidden/>
                <w:sz w:val="20"/>
                <w:szCs w:val="20"/>
              </w:rPr>
              <w:fldChar w:fldCharType="begin"/>
            </w:r>
            <w:r w:rsidR="00DB1346" w:rsidRPr="00596B0F">
              <w:rPr>
                <w:rFonts w:ascii="Arial" w:hAnsi="Arial" w:cs="Arial"/>
                <w:noProof/>
                <w:webHidden/>
                <w:sz w:val="20"/>
                <w:szCs w:val="20"/>
              </w:rPr>
              <w:instrText xml:space="preserve"> PAGEREF _Toc142567083 \h </w:instrText>
            </w:r>
            <w:r w:rsidR="00DB1346" w:rsidRPr="00596B0F">
              <w:rPr>
                <w:rFonts w:ascii="Arial" w:hAnsi="Arial" w:cs="Arial"/>
                <w:noProof/>
                <w:webHidden/>
                <w:sz w:val="20"/>
                <w:szCs w:val="20"/>
              </w:rPr>
            </w:r>
            <w:r w:rsidR="00DB1346" w:rsidRPr="00596B0F">
              <w:rPr>
                <w:rFonts w:ascii="Arial" w:hAnsi="Arial" w:cs="Arial"/>
                <w:noProof/>
                <w:webHidden/>
                <w:sz w:val="20"/>
                <w:szCs w:val="20"/>
              </w:rPr>
              <w:fldChar w:fldCharType="separate"/>
            </w:r>
            <w:r w:rsidR="00DB1346" w:rsidRPr="00596B0F">
              <w:rPr>
                <w:rFonts w:ascii="Arial" w:hAnsi="Arial" w:cs="Arial"/>
                <w:noProof/>
                <w:webHidden/>
                <w:sz w:val="20"/>
                <w:szCs w:val="20"/>
              </w:rPr>
              <w:t>8</w:t>
            </w:r>
            <w:r w:rsidR="00DB1346" w:rsidRPr="00596B0F">
              <w:rPr>
                <w:rFonts w:ascii="Arial" w:hAnsi="Arial" w:cs="Arial"/>
                <w:noProof/>
                <w:webHidden/>
                <w:sz w:val="20"/>
                <w:szCs w:val="20"/>
              </w:rPr>
              <w:fldChar w:fldCharType="end"/>
            </w:r>
          </w:hyperlink>
        </w:p>
        <w:p w14:paraId="20923FF6" w14:textId="3F086659" w:rsidR="000E0126" w:rsidRPr="00596B0F" w:rsidRDefault="000E0126">
          <w:pPr>
            <w:pStyle w:val="TOC1"/>
            <w:rPr>
              <w:rFonts w:ascii="Arial" w:hAnsi="Arial" w:cs="Arial"/>
              <w:sz w:val="20"/>
              <w:szCs w:val="20"/>
            </w:rPr>
          </w:pPr>
          <w:r w:rsidRPr="00596B0F">
            <w:rPr>
              <w:rStyle w:val="Hyperlink"/>
              <w:rFonts w:ascii="Arial" w:hAnsi="Arial" w:cs="Arial"/>
              <w:b/>
              <w:bCs/>
              <w:sz w:val="20"/>
              <w:szCs w:val="20"/>
            </w:rPr>
            <w:fldChar w:fldCharType="end"/>
          </w:r>
        </w:p>
      </w:sdtContent>
    </w:sdt>
    <w:p w14:paraId="35CE2BE5" w14:textId="77777777" w:rsidR="00486EA7" w:rsidRPr="00596B0F" w:rsidRDefault="00486EA7">
      <w:pPr>
        <w:spacing w:after="160"/>
        <w:ind w:left="0" w:right="0" w:firstLine="0"/>
        <w:rPr>
          <w:rFonts w:ascii="Arial" w:hAnsi="Arial" w:cs="Arial"/>
          <w:color w:val="auto"/>
          <w:sz w:val="20"/>
          <w:szCs w:val="20"/>
        </w:rPr>
        <w:sectPr w:rsidR="00486EA7" w:rsidRPr="00596B0F" w:rsidSect="00FE405B">
          <w:footerReference w:type="default" r:id="rId9"/>
          <w:footerReference w:type="first" r:id="rId10"/>
          <w:type w:val="continuous"/>
          <w:pgSz w:w="11906" w:h="16838"/>
          <w:pgMar w:top="1440" w:right="1440" w:bottom="1440" w:left="1440" w:header="708" w:footer="708" w:gutter="0"/>
          <w:pgNumType w:start="1"/>
          <w:cols w:space="708"/>
          <w:titlePg/>
          <w:docGrid w:linePitch="360"/>
        </w:sectPr>
      </w:pPr>
    </w:p>
    <w:p w14:paraId="4130315F" w14:textId="374FE60B" w:rsidR="00A03AE2" w:rsidRPr="00596B0F" w:rsidRDefault="006B7E83">
      <w:pPr>
        <w:pStyle w:val="Heading1"/>
        <w:numPr>
          <w:ilvl w:val="0"/>
          <w:numId w:val="1"/>
        </w:numPr>
        <w:pBdr>
          <w:bottom w:val="single" w:sz="4" w:space="1" w:color="auto"/>
        </w:pBdr>
        <w:snapToGrid w:val="0"/>
        <w:spacing w:before="0" w:after="240" w:line="240" w:lineRule="auto"/>
        <w:ind w:left="540" w:right="0" w:hanging="540"/>
        <w:jc w:val="both"/>
        <w:rPr>
          <w:rFonts w:ascii="Arial" w:hAnsi="Arial" w:cs="Arial"/>
          <w:b/>
          <w:bCs/>
          <w:color w:val="auto"/>
          <w:sz w:val="20"/>
          <w:szCs w:val="20"/>
        </w:rPr>
      </w:pPr>
      <w:bookmarkStart w:id="0" w:name="_Toc142567077"/>
      <w:r w:rsidRPr="00596B0F">
        <w:rPr>
          <w:rFonts w:ascii="Arial" w:hAnsi="Arial" w:cs="Arial"/>
          <w:b/>
          <w:bCs/>
          <w:color w:val="auto"/>
          <w:sz w:val="20"/>
          <w:szCs w:val="20"/>
        </w:rPr>
        <w:lastRenderedPageBreak/>
        <w:t>Introduction</w:t>
      </w:r>
      <w:bookmarkEnd w:id="0"/>
    </w:p>
    <w:p w14:paraId="1865E9B2" w14:textId="4F069A45" w:rsidR="004D0D24" w:rsidRPr="00596B0F" w:rsidRDefault="00A03AE2" w:rsidP="00CE1374">
      <w:pPr>
        <w:snapToGrid w:val="0"/>
        <w:spacing w:after="240" w:line="240" w:lineRule="auto"/>
        <w:ind w:left="540" w:right="0" w:firstLine="0"/>
        <w:jc w:val="both"/>
        <w:rPr>
          <w:rFonts w:ascii="Arial" w:hAnsi="Arial" w:cs="Arial"/>
          <w:color w:val="auto"/>
          <w:sz w:val="20"/>
          <w:szCs w:val="20"/>
        </w:rPr>
      </w:pPr>
      <w:r w:rsidRPr="00596B0F">
        <w:rPr>
          <w:rFonts w:ascii="Arial" w:hAnsi="Arial" w:cs="Arial"/>
          <w:color w:val="auto"/>
          <w:sz w:val="20"/>
          <w:szCs w:val="20"/>
        </w:rPr>
        <w:t>This Policy</w:t>
      </w:r>
      <w:r w:rsidR="004D0D24" w:rsidRPr="00596B0F">
        <w:rPr>
          <w:rFonts w:ascii="Arial" w:hAnsi="Arial" w:cs="Arial"/>
          <w:color w:val="auto"/>
          <w:sz w:val="20"/>
          <w:szCs w:val="20"/>
        </w:rPr>
        <w:t>:</w:t>
      </w:r>
    </w:p>
    <w:p w14:paraId="40ED05D7" w14:textId="2997F23E" w:rsidR="00C44816" w:rsidRPr="00596B0F" w:rsidRDefault="008566AC">
      <w:pPr>
        <w:pStyle w:val="ListParagraph"/>
        <w:numPr>
          <w:ilvl w:val="0"/>
          <w:numId w:val="3"/>
        </w:numPr>
        <w:snapToGrid w:val="0"/>
        <w:spacing w:after="240"/>
        <w:ind w:left="1170" w:hanging="630"/>
        <w:contextualSpacing w:val="0"/>
        <w:jc w:val="both"/>
        <w:rPr>
          <w:rFonts w:ascii="Arial" w:hAnsi="Arial" w:cs="Arial"/>
          <w:iCs/>
          <w:sz w:val="20"/>
          <w:szCs w:val="20"/>
        </w:rPr>
      </w:pPr>
      <w:r w:rsidRPr="00596B0F">
        <w:rPr>
          <w:rFonts w:ascii="Arial" w:hAnsi="Arial" w:cs="Arial"/>
          <w:iCs/>
          <w:sz w:val="20"/>
          <w:szCs w:val="20"/>
        </w:rPr>
        <w:t>S</w:t>
      </w:r>
      <w:r w:rsidR="001123B3" w:rsidRPr="00596B0F">
        <w:rPr>
          <w:rFonts w:ascii="Arial" w:hAnsi="Arial" w:cs="Arial"/>
          <w:iCs/>
          <w:sz w:val="20"/>
          <w:szCs w:val="20"/>
        </w:rPr>
        <w:t>eeks to guide Relevant Organisations on</w:t>
      </w:r>
      <w:r w:rsidR="001123B3" w:rsidRPr="00596B0F">
        <w:rPr>
          <w:rFonts w:ascii="Arial" w:hAnsi="Arial" w:cs="Arial"/>
          <w:sz w:val="20"/>
          <w:szCs w:val="20"/>
        </w:rPr>
        <w:t xml:space="preserve"> </w:t>
      </w:r>
      <w:r w:rsidR="00A03AE2" w:rsidRPr="00596B0F">
        <w:rPr>
          <w:rFonts w:ascii="Arial" w:hAnsi="Arial" w:cs="Arial"/>
          <w:sz w:val="20"/>
          <w:szCs w:val="20"/>
        </w:rPr>
        <w:t xml:space="preserve">the </w:t>
      </w:r>
      <w:r w:rsidR="004D0D24" w:rsidRPr="00596B0F">
        <w:rPr>
          <w:rFonts w:ascii="Arial" w:hAnsi="Arial" w:cs="Arial"/>
          <w:sz w:val="20"/>
          <w:szCs w:val="20"/>
        </w:rPr>
        <w:t xml:space="preserve">processes </w:t>
      </w:r>
      <w:r w:rsidR="00A03AE2" w:rsidRPr="00596B0F">
        <w:rPr>
          <w:rFonts w:ascii="Arial" w:hAnsi="Arial" w:cs="Arial"/>
          <w:sz w:val="20"/>
          <w:szCs w:val="20"/>
        </w:rPr>
        <w:t xml:space="preserve">for resolving </w:t>
      </w:r>
      <w:proofErr w:type="gramStart"/>
      <w:r w:rsidR="00D76452" w:rsidRPr="00596B0F">
        <w:rPr>
          <w:rFonts w:ascii="Arial" w:hAnsi="Arial" w:cs="Arial"/>
          <w:sz w:val="20"/>
          <w:szCs w:val="20"/>
        </w:rPr>
        <w:t>D</w:t>
      </w:r>
      <w:r w:rsidR="00CE2105" w:rsidRPr="00596B0F">
        <w:rPr>
          <w:rFonts w:ascii="Arial" w:hAnsi="Arial" w:cs="Arial"/>
          <w:sz w:val="20"/>
          <w:szCs w:val="20"/>
        </w:rPr>
        <w:t>isputes</w:t>
      </w:r>
      <w:r w:rsidR="00C44816" w:rsidRPr="00596B0F">
        <w:rPr>
          <w:rFonts w:ascii="Arial" w:hAnsi="Arial" w:cs="Arial"/>
          <w:iCs/>
          <w:sz w:val="20"/>
          <w:szCs w:val="20"/>
        </w:rPr>
        <w:t>;</w:t>
      </w:r>
      <w:proofErr w:type="gramEnd"/>
      <w:r w:rsidR="00302E9D" w:rsidRPr="00596B0F">
        <w:rPr>
          <w:rFonts w:ascii="Arial" w:hAnsi="Arial" w:cs="Arial"/>
          <w:iCs/>
          <w:sz w:val="20"/>
          <w:szCs w:val="20"/>
        </w:rPr>
        <w:t xml:space="preserve"> </w:t>
      </w:r>
    </w:p>
    <w:p w14:paraId="35917E9F" w14:textId="3F581214" w:rsidR="00B825DE" w:rsidRPr="00596B0F" w:rsidRDefault="00FD055B">
      <w:pPr>
        <w:pStyle w:val="ListParagraph"/>
        <w:numPr>
          <w:ilvl w:val="0"/>
          <w:numId w:val="3"/>
        </w:numPr>
        <w:snapToGrid w:val="0"/>
        <w:spacing w:after="240"/>
        <w:ind w:left="1170" w:hanging="630"/>
        <w:contextualSpacing w:val="0"/>
        <w:jc w:val="both"/>
        <w:rPr>
          <w:rFonts w:ascii="Arial" w:hAnsi="Arial" w:cs="Arial"/>
          <w:sz w:val="20"/>
          <w:szCs w:val="20"/>
        </w:rPr>
      </w:pPr>
      <w:r w:rsidRPr="00596B0F">
        <w:rPr>
          <w:rFonts w:ascii="Arial" w:hAnsi="Arial" w:cs="Arial"/>
          <w:iCs/>
          <w:sz w:val="20"/>
          <w:szCs w:val="20"/>
        </w:rPr>
        <w:t xml:space="preserve">Does not cover </w:t>
      </w:r>
      <w:r w:rsidR="009164C9" w:rsidRPr="00596B0F">
        <w:rPr>
          <w:rFonts w:ascii="Arial" w:hAnsi="Arial" w:cs="Arial"/>
          <w:iCs/>
          <w:sz w:val="20"/>
          <w:szCs w:val="20"/>
        </w:rPr>
        <w:t>Personal Grievances</w:t>
      </w:r>
      <w:r w:rsidR="00D5768A" w:rsidRPr="00596B0F">
        <w:rPr>
          <w:rFonts w:ascii="Arial" w:hAnsi="Arial" w:cs="Arial"/>
          <w:iCs/>
          <w:sz w:val="20"/>
          <w:szCs w:val="20"/>
        </w:rPr>
        <w:t>,</w:t>
      </w:r>
      <w:r w:rsidR="009164C9" w:rsidRPr="00596B0F">
        <w:rPr>
          <w:rFonts w:ascii="Arial" w:hAnsi="Arial" w:cs="Arial"/>
          <w:iCs/>
          <w:sz w:val="20"/>
          <w:szCs w:val="20"/>
        </w:rPr>
        <w:t xml:space="preserve"> </w:t>
      </w:r>
      <w:r w:rsidRPr="00596B0F">
        <w:rPr>
          <w:rFonts w:ascii="Arial" w:hAnsi="Arial" w:cs="Arial"/>
          <w:iCs/>
          <w:sz w:val="20"/>
          <w:szCs w:val="20"/>
        </w:rPr>
        <w:t>conduct and disciplinary matters arising under policies that form part of the National Integrity Framework</w:t>
      </w:r>
      <w:r w:rsidR="00F94F9C" w:rsidRPr="00596B0F">
        <w:rPr>
          <w:rFonts w:ascii="Arial" w:hAnsi="Arial" w:cs="Arial"/>
          <w:iCs/>
          <w:sz w:val="20"/>
          <w:szCs w:val="20"/>
        </w:rPr>
        <w:t xml:space="preserve"> or</w:t>
      </w:r>
      <w:r w:rsidR="0047281F" w:rsidRPr="00596B0F">
        <w:rPr>
          <w:rFonts w:ascii="Arial" w:hAnsi="Arial" w:cs="Arial"/>
          <w:iCs/>
          <w:sz w:val="20"/>
          <w:szCs w:val="20"/>
        </w:rPr>
        <w:t xml:space="preserve"> other </w:t>
      </w:r>
      <w:r w:rsidR="00302E9D" w:rsidRPr="00596B0F">
        <w:rPr>
          <w:rFonts w:ascii="Arial" w:hAnsi="Arial" w:cs="Arial"/>
          <w:iCs/>
          <w:sz w:val="20"/>
          <w:szCs w:val="20"/>
        </w:rPr>
        <w:t xml:space="preserve">Relevant </w:t>
      </w:r>
      <w:r w:rsidR="00D62AA0" w:rsidRPr="00596B0F">
        <w:rPr>
          <w:rFonts w:ascii="Arial" w:hAnsi="Arial" w:cs="Arial"/>
          <w:iCs/>
          <w:sz w:val="20"/>
          <w:szCs w:val="20"/>
        </w:rPr>
        <w:t>Organisation policies</w:t>
      </w:r>
      <w:r w:rsidR="00D5768A" w:rsidRPr="00596B0F">
        <w:rPr>
          <w:rFonts w:ascii="Arial" w:hAnsi="Arial" w:cs="Arial"/>
          <w:iCs/>
          <w:sz w:val="20"/>
          <w:szCs w:val="20"/>
        </w:rPr>
        <w:t xml:space="preserve"> or </w:t>
      </w:r>
      <w:r w:rsidR="00047E4F" w:rsidRPr="00596B0F">
        <w:rPr>
          <w:rFonts w:ascii="Arial" w:hAnsi="Arial" w:cs="Arial"/>
          <w:iCs/>
          <w:sz w:val="20"/>
          <w:szCs w:val="20"/>
        </w:rPr>
        <w:t>proceedings relating to the suspension or expulsion of Members pursuant to clause 4.10 of the ASAPD Constitution</w:t>
      </w:r>
      <w:r w:rsidR="00B825DE" w:rsidRPr="00596B0F">
        <w:rPr>
          <w:rFonts w:ascii="Arial" w:hAnsi="Arial" w:cs="Arial"/>
          <w:iCs/>
          <w:sz w:val="20"/>
          <w:szCs w:val="20"/>
        </w:rPr>
        <w:t xml:space="preserve">; </w:t>
      </w:r>
      <w:r w:rsidR="003E4DB5" w:rsidRPr="00596B0F">
        <w:rPr>
          <w:rFonts w:ascii="Arial" w:hAnsi="Arial" w:cs="Arial"/>
          <w:iCs/>
          <w:sz w:val="20"/>
          <w:szCs w:val="20"/>
        </w:rPr>
        <w:t>and</w:t>
      </w:r>
    </w:p>
    <w:p w14:paraId="18B81FD8" w14:textId="6438FB38" w:rsidR="00A03AE2" w:rsidRPr="00596B0F" w:rsidRDefault="00B825DE">
      <w:pPr>
        <w:pStyle w:val="ListParagraph"/>
        <w:numPr>
          <w:ilvl w:val="0"/>
          <w:numId w:val="3"/>
        </w:numPr>
        <w:snapToGrid w:val="0"/>
        <w:spacing w:after="240"/>
        <w:ind w:left="1170" w:hanging="630"/>
        <w:contextualSpacing w:val="0"/>
        <w:jc w:val="both"/>
        <w:rPr>
          <w:rFonts w:ascii="Arial" w:hAnsi="Arial" w:cs="Arial"/>
          <w:sz w:val="20"/>
          <w:szCs w:val="20"/>
        </w:rPr>
      </w:pPr>
      <w:r w:rsidRPr="00596B0F">
        <w:rPr>
          <w:rFonts w:ascii="Arial" w:hAnsi="Arial" w:cs="Arial"/>
          <w:sz w:val="20"/>
          <w:szCs w:val="20"/>
        </w:rPr>
        <w:t xml:space="preserve">Is subject to the </w:t>
      </w:r>
      <w:r w:rsidR="00F57DF0" w:rsidRPr="00596B0F">
        <w:rPr>
          <w:rFonts w:ascii="Arial" w:hAnsi="Arial" w:cs="Arial"/>
          <w:sz w:val="20"/>
          <w:szCs w:val="20"/>
        </w:rPr>
        <w:t xml:space="preserve">ASAPD </w:t>
      </w:r>
      <w:r w:rsidRPr="00596B0F">
        <w:rPr>
          <w:rFonts w:ascii="Arial" w:hAnsi="Arial" w:cs="Arial"/>
          <w:sz w:val="20"/>
          <w:szCs w:val="20"/>
        </w:rPr>
        <w:t>Constitution and if there is any inconsistency, the Constitution will prevail</w:t>
      </w:r>
      <w:r w:rsidR="00A03AE2" w:rsidRPr="00596B0F">
        <w:rPr>
          <w:rFonts w:ascii="Arial" w:hAnsi="Arial" w:cs="Arial"/>
          <w:sz w:val="20"/>
          <w:szCs w:val="20"/>
        </w:rPr>
        <w:t>.</w:t>
      </w:r>
    </w:p>
    <w:p w14:paraId="1E495317" w14:textId="0AEDEB6F" w:rsidR="00F32466" w:rsidRPr="00596B0F" w:rsidRDefault="00D00EFA">
      <w:pPr>
        <w:pStyle w:val="Heading1"/>
        <w:numPr>
          <w:ilvl w:val="0"/>
          <w:numId w:val="1"/>
        </w:numPr>
        <w:pBdr>
          <w:bottom w:val="single" w:sz="4" w:space="1" w:color="auto"/>
        </w:pBdr>
        <w:snapToGrid w:val="0"/>
        <w:spacing w:before="0" w:after="240" w:line="240" w:lineRule="auto"/>
        <w:ind w:left="540" w:right="0" w:hanging="540"/>
        <w:jc w:val="both"/>
        <w:rPr>
          <w:rFonts w:ascii="Arial" w:hAnsi="Arial" w:cs="Arial"/>
          <w:b/>
          <w:bCs/>
          <w:color w:val="auto"/>
          <w:sz w:val="20"/>
          <w:szCs w:val="20"/>
        </w:rPr>
      </w:pPr>
      <w:bookmarkStart w:id="1" w:name="_Toc142567078"/>
      <w:r w:rsidRPr="00596B0F">
        <w:rPr>
          <w:rFonts w:ascii="Arial" w:hAnsi="Arial" w:cs="Arial"/>
          <w:b/>
          <w:bCs/>
          <w:color w:val="auto"/>
          <w:sz w:val="20"/>
          <w:szCs w:val="20"/>
        </w:rPr>
        <w:t>Definitions</w:t>
      </w:r>
      <w:bookmarkEnd w:id="1"/>
    </w:p>
    <w:p w14:paraId="42DC1758" w14:textId="18BF8AA1" w:rsidR="00F00FE9" w:rsidRPr="00596B0F" w:rsidRDefault="00A42D72" w:rsidP="00CE1374">
      <w:pPr>
        <w:snapToGrid w:val="0"/>
        <w:spacing w:after="240" w:line="240" w:lineRule="auto"/>
        <w:ind w:left="345" w:firstLine="0"/>
        <w:jc w:val="both"/>
        <w:rPr>
          <w:rFonts w:ascii="Arial" w:hAnsi="Arial" w:cs="Arial"/>
          <w:color w:val="auto"/>
          <w:sz w:val="20"/>
          <w:szCs w:val="20"/>
        </w:rPr>
      </w:pPr>
      <w:r w:rsidRPr="00596B0F">
        <w:rPr>
          <w:rFonts w:ascii="Arial" w:hAnsi="Arial" w:cs="Arial"/>
          <w:color w:val="auto"/>
          <w:sz w:val="20"/>
          <w:szCs w:val="20"/>
        </w:rPr>
        <w:t>In this Policy the following words have the corresponding meaning:</w:t>
      </w:r>
    </w:p>
    <w:p w14:paraId="10E17CDD" w14:textId="128A7929" w:rsidR="00811413" w:rsidRPr="00596B0F" w:rsidRDefault="00811413" w:rsidP="00CE1374">
      <w:pPr>
        <w:snapToGrid w:val="0"/>
        <w:spacing w:after="240" w:line="240" w:lineRule="auto"/>
        <w:ind w:left="345" w:firstLine="0"/>
        <w:jc w:val="both"/>
        <w:rPr>
          <w:rFonts w:ascii="Arial" w:hAnsi="Arial" w:cs="Arial"/>
          <w:color w:val="auto"/>
          <w:sz w:val="20"/>
          <w:szCs w:val="20"/>
          <w:lang w:val="en-GB"/>
        </w:rPr>
      </w:pPr>
      <w:r w:rsidRPr="00596B0F">
        <w:rPr>
          <w:rFonts w:ascii="Arial" w:hAnsi="Arial" w:cs="Arial"/>
          <w:b/>
          <w:bCs/>
          <w:color w:val="auto"/>
          <w:sz w:val="20"/>
          <w:szCs w:val="20"/>
          <w:lang w:val="en-GB"/>
        </w:rPr>
        <w:t xml:space="preserve">Activity </w:t>
      </w:r>
      <w:r w:rsidRPr="00596B0F">
        <w:rPr>
          <w:rFonts w:ascii="Arial" w:hAnsi="Arial" w:cs="Arial"/>
          <w:color w:val="auto"/>
          <w:sz w:val="20"/>
          <w:szCs w:val="20"/>
          <w:lang w:val="en-GB"/>
        </w:rPr>
        <w:t xml:space="preserve">means </w:t>
      </w:r>
      <w:r w:rsidR="0062061D" w:rsidRPr="00596B0F">
        <w:rPr>
          <w:rFonts w:ascii="Arial" w:hAnsi="Arial" w:cs="Arial"/>
          <w:color w:val="auto"/>
          <w:sz w:val="20"/>
          <w:szCs w:val="20"/>
        </w:rPr>
        <w:t xml:space="preserve">a </w:t>
      </w:r>
      <w:r w:rsidR="00B35A2B" w:rsidRPr="00596B0F">
        <w:rPr>
          <w:rFonts w:ascii="Arial" w:hAnsi="Arial" w:cs="Arial"/>
          <w:color w:val="auto"/>
          <w:sz w:val="20"/>
          <w:szCs w:val="20"/>
        </w:rPr>
        <w:t>s</w:t>
      </w:r>
      <w:r w:rsidR="0062061D" w:rsidRPr="00596B0F">
        <w:rPr>
          <w:rFonts w:ascii="Arial" w:hAnsi="Arial" w:cs="Arial"/>
          <w:color w:val="auto"/>
          <w:sz w:val="20"/>
          <w:szCs w:val="20"/>
        </w:rPr>
        <w:t>port</w:t>
      </w:r>
      <w:r w:rsidR="00B35A2B" w:rsidRPr="00596B0F">
        <w:rPr>
          <w:rFonts w:ascii="Arial" w:hAnsi="Arial" w:cs="Arial"/>
          <w:color w:val="auto"/>
          <w:sz w:val="20"/>
          <w:szCs w:val="20"/>
        </w:rPr>
        <w:t>ing</w:t>
      </w:r>
      <w:r w:rsidR="0062061D" w:rsidRPr="00596B0F">
        <w:rPr>
          <w:rFonts w:ascii="Arial" w:hAnsi="Arial" w:cs="Arial"/>
          <w:color w:val="auto"/>
          <w:sz w:val="20"/>
          <w:szCs w:val="20"/>
        </w:rPr>
        <w:t xml:space="preserve"> contest, match, competition, event, or activity (including training), whether on a one-off basis or as part of a series, league, or competition, sanctioned or organised by a </w:t>
      </w:r>
      <w:r w:rsidR="007D0394" w:rsidRPr="00596B0F">
        <w:rPr>
          <w:rFonts w:ascii="Arial" w:hAnsi="Arial" w:cs="Arial"/>
          <w:color w:val="auto"/>
          <w:sz w:val="20"/>
          <w:szCs w:val="20"/>
        </w:rPr>
        <w:t xml:space="preserve">Relevant </w:t>
      </w:r>
      <w:r w:rsidR="0062061D" w:rsidRPr="00596B0F">
        <w:rPr>
          <w:rFonts w:ascii="Arial" w:hAnsi="Arial" w:cs="Arial"/>
          <w:color w:val="auto"/>
          <w:sz w:val="20"/>
          <w:szCs w:val="20"/>
        </w:rPr>
        <w:t>Organisation.</w:t>
      </w:r>
    </w:p>
    <w:p w14:paraId="6C685B60" w14:textId="410C29A8" w:rsidR="002529E8" w:rsidRPr="00596B0F" w:rsidRDefault="002529E8" w:rsidP="00CE1374">
      <w:pPr>
        <w:snapToGrid w:val="0"/>
        <w:spacing w:after="240" w:line="240" w:lineRule="auto"/>
        <w:ind w:left="345" w:firstLine="0"/>
        <w:jc w:val="both"/>
        <w:rPr>
          <w:rFonts w:ascii="Arial" w:hAnsi="Arial" w:cs="Arial"/>
          <w:color w:val="auto"/>
          <w:sz w:val="20"/>
          <w:szCs w:val="20"/>
          <w:lang w:val="en-GB"/>
        </w:rPr>
      </w:pPr>
      <w:r w:rsidRPr="00596B0F">
        <w:rPr>
          <w:rFonts w:ascii="Arial" w:hAnsi="Arial" w:cs="Arial"/>
          <w:b/>
          <w:bCs/>
          <w:color w:val="auto"/>
          <w:sz w:val="20"/>
          <w:szCs w:val="20"/>
          <w:lang w:val="en-GB"/>
        </w:rPr>
        <w:t>Alternative Dispute Resolution</w:t>
      </w:r>
      <w:r w:rsidRPr="00596B0F">
        <w:rPr>
          <w:rFonts w:ascii="Arial" w:hAnsi="Arial" w:cs="Arial"/>
          <w:color w:val="auto"/>
          <w:sz w:val="20"/>
          <w:szCs w:val="20"/>
          <w:lang w:val="en-GB"/>
        </w:rPr>
        <w:t xml:space="preserve"> </w:t>
      </w:r>
      <w:r w:rsidR="00BD3632" w:rsidRPr="00596B0F">
        <w:rPr>
          <w:rFonts w:ascii="Arial" w:hAnsi="Arial" w:cs="Arial"/>
          <w:color w:val="auto"/>
          <w:sz w:val="20"/>
          <w:szCs w:val="20"/>
          <w:lang w:val="en-GB"/>
        </w:rPr>
        <w:t xml:space="preserve">is a collective term for processes, </w:t>
      </w:r>
      <w:r w:rsidR="00015213" w:rsidRPr="00596B0F">
        <w:rPr>
          <w:rFonts w:ascii="Arial" w:hAnsi="Arial" w:cs="Arial"/>
          <w:color w:val="auto"/>
          <w:sz w:val="20"/>
          <w:szCs w:val="20"/>
          <w:lang w:val="en-GB"/>
        </w:rPr>
        <w:t xml:space="preserve">other than arbitration, </w:t>
      </w:r>
      <w:r w:rsidR="00BD3632" w:rsidRPr="00596B0F">
        <w:rPr>
          <w:rFonts w:ascii="Arial" w:hAnsi="Arial" w:cs="Arial"/>
          <w:color w:val="auto"/>
          <w:sz w:val="20"/>
          <w:szCs w:val="20"/>
          <w:lang w:val="en-GB"/>
        </w:rPr>
        <w:t>such as mediation</w:t>
      </w:r>
      <w:r w:rsidR="00747A79" w:rsidRPr="00596B0F">
        <w:rPr>
          <w:rFonts w:ascii="Arial" w:hAnsi="Arial" w:cs="Arial"/>
          <w:color w:val="auto"/>
          <w:sz w:val="20"/>
          <w:szCs w:val="20"/>
          <w:lang w:val="en-GB"/>
        </w:rPr>
        <w:t xml:space="preserve">, </w:t>
      </w:r>
      <w:r w:rsidR="00015213" w:rsidRPr="00596B0F">
        <w:rPr>
          <w:rFonts w:ascii="Arial" w:hAnsi="Arial" w:cs="Arial"/>
          <w:color w:val="auto"/>
          <w:sz w:val="20"/>
          <w:szCs w:val="20"/>
          <w:lang w:val="en-GB"/>
        </w:rPr>
        <w:t>conciliation</w:t>
      </w:r>
      <w:r w:rsidR="00747A79" w:rsidRPr="00596B0F">
        <w:rPr>
          <w:rFonts w:ascii="Arial" w:hAnsi="Arial" w:cs="Arial"/>
          <w:color w:val="auto"/>
          <w:sz w:val="20"/>
          <w:szCs w:val="20"/>
          <w:lang w:val="en-GB"/>
        </w:rPr>
        <w:t xml:space="preserve"> or case appraisal</w:t>
      </w:r>
      <w:r w:rsidR="00BD3632" w:rsidRPr="00596B0F">
        <w:rPr>
          <w:rFonts w:ascii="Arial" w:hAnsi="Arial" w:cs="Arial"/>
          <w:color w:val="auto"/>
          <w:sz w:val="20"/>
          <w:szCs w:val="20"/>
          <w:lang w:val="en-GB"/>
        </w:rPr>
        <w:t xml:space="preserve"> that </w:t>
      </w:r>
      <w:r w:rsidR="00015213" w:rsidRPr="00596B0F">
        <w:rPr>
          <w:rFonts w:ascii="Arial" w:hAnsi="Arial" w:cs="Arial"/>
          <w:color w:val="auto"/>
          <w:sz w:val="20"/>
          <w:szCs w:val="20"/>
          <w:lang w:val="en-GB"/>
        </w:rPr>
        <w:t xml:space="preserve">may be used </w:t>
      </w:r>
      <w:r w:rsidR="00BD3632" w:rsidRPr="00596B0F">
        <w:rPr>
          <w:rFonts w:ascii="Arial" w:hAnsi="Arial" w:cs="Arial"/>
          <w:color w:val="auto"/>
          <w:sz w:val="20"/>
          <w:szCs w:val="20"/>
          <w:lang w:val="en-GB"/>
        </w:rPr>
        <w:t xml:space="preserve">to resolve the </w:t>
      </w:r>
      <w:r w:rsidR="00774450" w:rsidRPr="00596B0F">
        <w:rPr>
          <w:rFonts w:ascii="Arial" w:hAnsi="Arial" w:cs="Arial"/>
          <w:color w:val="auto"/>
          <w:sz w:val="20"/>
          <w:szCs w:val="20"/>
          <w:lang w:val="en-GB"/>
        </w:rPr>
        <w:t>Dispute under this Policy</w:t>
      </w:r>
      <w:r w:rsidRPr="00596B0F">
        <w:rPr>
          <w:rFonts w:ascii="Arial" w:hAnsi="Arial" w:cs="Arial"/>
          <w:color w:val="auto"/>
          <w:sz w:val="20"/>
          <w:szCs w:val="20"/>
          <w:lang w:val="en-GB"/>
        </w:rPr>
        <w:t xml:space="preserve">. </w:t>
      </w:r>
    </w:p>
    <w:p w14:paraId="67428840" w14:textId="103EA0C3" w:rsidR="00EC4AB7" w:rsidRPr="00596B0F" w:rsidRDefault="00EC4AB7" w:rsidP="00CE1374">
      <w:pPr>
        <w:snapToGrid w:val="0"/>
        <w:spacing w:after="240" w:line="240" w:lineRule="auto"/>
        <w:ind w:left="345" w:firstLine="0"/>
        <w:jc w:val="both"/>
        <w:rPr>
          <w:rFonts w:ascii="Arial" w:hAnsi="Arial" w:cs="Arial"/>
          <w:bCs/>
          <w:color w:val="auto"/>
          <w:sz w:val="20"/>
          <w:szCs w:val="20"/>
          <w:lang w:val="en-GB"/>
        </w:rPr>
      </w:pPr>
      <w:r w:rsidRPr="00596B0F">
        <w:rPr>
          <w:rFonts w:ascii="Arial" w:hAnsi="Arial" w:cs="Arial"/>
          <w:b/>
          <w:bCs/>
          <w:color w:val="auto"/>
          <w:sz w:val="20"/>
          <w:szCs w:val="20"/>
          <w:lang w:val="en-GB"/>
        </w:rPr>
        <w:t>Appeals Tribunal</w:t>
      </w:r>
      <w:r w:rsidRPr="00596B0F">
        <w:rPr>
          <w:rFonts w:ascii="Arial" w:hAnsi="Arial" w:cs="Arial"/>
          <w:bCs/>
          <w:color w:val="auto"/>
          <w:sz w:val="20"/>
          <w:szCs w:val="20"/>
          <w:lang w:val="en-GB"/>
        </w:rPr>
        <w:t xml:space="preserve"> means </w:t>
      </w:r>
      <w:r w:rsidRPr="00596B0F">
        <w:rPr>
          <w:rFonts w:ascii="Arial" w:hAnsi="Arial" w:cs="Arial"/>
          <w:color w:val="auto"/>
          <w:sz w:val="20"/>
          <w:szCs w:val="20"/>
          <w:lang w:val="en-GB"/>
        </w:rPr>
        <w:t xml:space="preserve">the </w:t>
      </w:r>
      <w:r w:rsidR="00473A59" w:rsidRPr="00596B0F">
        <w:rPr>
          <w:rFonts w:ascii="Arial" w:hAnsi="Arial" w:cs="Arial"/>
          <w:color w:val="auto"/>
          <w:sz w:val="20"/>
          <w:szCs w:val="20"/>
          <w:lang w:val="en-GB"/>
        </w:rPr>
        <w:t>NST A</w:t>
      </w:r>
      <w:r w:rsidR="00406708" w:rsidRPr="00596B0F">
        <w:rPr>
          <w:rFonts w:ascii="Arial" w:hAnsi="Arial" w:cs="Arial"/>
          <w:color w:val="auto"/>
          <w:sz w:val="20"/>
          <w:szCs w:val="20"/>
          <w:lang w:val="en-GB"/>
        </w:rPr>
        <w:t xml:space="preserve">ppeals </w:t>
      </w:r>
      <w:r w:rsidR="00473A59" w:rsidRPr="00596B0F">
        <w:rPr>
          <w:rFonts w:ascii="Arial" w:hAnsi="Arial" w:cs="Arial"/>
          <w:color w:val="auto"/>
          <w:sz w:val="20"/>
          <w:szCs w:val="20"/>
          <w:lang w:val="en-GB"/>
        </w:rPr>
        <w:t>Division or other appeals tribunal</w:t>
      </w:r>
      <w:r w:rsidR="00326756" w:rsidRPr="00596B0F">
        <w:rPr>
          <w:rFonts w:ascii="Arial" w:hAnsi="Arial" w:cs="Arial"/>
          <w:color w:val="auto"/>
          <w:sz w:val="20"/>
          <w:szCs w:val="20"/>
          <w:lang w:val="en-GB"/>
        </w:rPr>
        <w:t xml:space="preserve"> (including an appeals tribunal established internally by a Relevant Organisation</w:t>
      </w:r>
      <w:r w:rsidR="004736B5" w:rsidRPr="00596B0F">
        <w:rPr>
          <w:rFonts w:ascii="Arial" w:hAnsi="Arial" w:cs="Arial"/>
          <w:color w:val="auto"/>
          <w:sz w:val="20"/>
          <w:szCs w:val="20"/>
          <w:lang w:val="en-GB"/>
        </w:rPr>
        <w:t xml:space="preserve">) </w:t>
      </w:r>
      <w:r w:rsidRPr="00596B0F">
        <w:rPr>
          <w:rFonts w:ascii="Arial" w:hAnsi="Arial" w:cs="Arial"/>
          <w:color w:val="auto"/>
          <w:sz w:val="20"/>
          <w:szCs w:val="20"/>
          <w:lang w:val="en-GB"/>
        </w:rPr>
        <w:t>established</w:t>
      </w:r>
      <w:r w:rsidR="004736B5" w:rsidRPr="00596B0F">
        <w:rPr>
          <w:rFonts w:ascii="Arial" w:hAnsi="Arial" w:cs="Arial"/>
          <w:color w:val="auto"/>
          <w:sz w:val="20"/>
          <w:szCs w:val="20"/>
          <w:lang w:val="en-GB"/>
        </w:rPr>
        <w:t xml:space="preserve"> to hear an appeal of a decision of a Hearing Tribunal</w:t>
      </w:r>
      <w:r w:rsidRPr="00596B0F">
        <w:rPr>
          <w:rFonts w:ascii="Arial" w:hAnsi="Arial" w:cs="Arial"/>
          <w:color w:val="auto"/>
          <w:sz w:val="20"/>
          <w:szCs w:val="20"/>
          <w:lang w:val="en-GB"/>
        </w:rPr>
        <w:t>.</w:t>
      </w:r>
    </w:p>
    <w:p w14:paraId="3CA4CC42" w14:textId="6C9C0AB9" w:rsidR="00F57DF0" w:rsidRPr="00596B0F" w:rsidRDefault="00F57DF0" w:rsidP="00F57DF0">
      <w:pPr>
        <w:snapToGrid w:val="0"/>
        <w:spacing w:after="240" w:line="240" w:lineRule="auto"/>
        <w:ind w:left="345" w:firstLine="0"/>
        <w:jc w:val="both"/>
        <w:rPr>
          <w:rFonts w:ascii="Arial" w:hAnsi="Arial" w:cs="Arial"/>
          <w:color w:val="auto"/>
          <w:sz w:val="20"/>
          <w:szCs w:val="20"/>
          <w:lang w:val="en-GB"/>
        </w:rPr>
      </w:pPr>
      <w:r w:rsidRPr="00596B0F">
        <w:rPr>
          <w:rFonts w:ascii="Arial" w:hAnsi="Arial" w:cs="Arial"/>
          <w:b/>
          <w:bCs/>
          <w:color w:val="auto"/>
          <w:sz w:val="20"/>
          <w:szCs w:val="20"/>
          <w:lang w:val="en-GB"/>
        </w:rPr>
        <w:t xml:space="preserve">ASAPD </w:t>
      </w:r>
      <w:r w:rsidRPr="00596B0F">
        <w:rPr>
          <w:rFonts w:ascii="Arial" w:hAnsi="Arial" w:cs="Arial"/>
          <w:color w:val="auto"/>
          <w:sz w:val="20"/>
          <w:szCs w:val="20"/>
          <w:lang w:val="en-GB"/>
        </w:rPr>
        <w:t xml:space="preserve">means </w:t>
      </w:r>
      <w:r w:rsidR="00B65685" w:rsidRPr="00596B0F">
        <w:rPr>
          <w:rFonts w:ascii="Arial" w:hAnsi="Arial" w:cs="Arial"/>
          <w:color w:val="auto"/>
          <w:sz w:val="20"/>
          <w:szCs w:val="20"/>
          <w:lang w:val="en-GB"/>
        </w:rPr>
        <w:t xml:space="preserve">Australian Sporting Alliance for People with a Disability </w:t>
      </w:r>
      <w:r w:rsidR="001D0E5D" w:rsidRPr="00596B0F">
        <w:rPr>
          <w:rFonts w:ascii="Arial" w:hAnsi="Arial" w:cs="Arial"/>
          <w:color w:val="auto"/>
          <w:sz w:val="20"/>
          <w:szCs w:val="20"/>
          <w:lang w:val="en-GB"/>
        </w:rPr>
        <w:t>Limited</w:t>
      </w:r>
      <w:r w:rsidRPr="00596B0F">
        <w:rPr>
          <w:rFonts w:ascii="Arial" w:hAnsi="Arial" w:cs="Arial"/>
          <w:color w:val="auto"/>
          <w:sz w:val="20"/>
          <w:szCs w:val="20"/>
          <w:lang w:val="en-GB"/>
        </w:rPr>
        <w:t xml:space="preserve">. </w:t>
      </w:r>
    </w:p>
    <w:p w14:paraId="182F1A39" w14:textId="7C62D68E" w:rsidR="00971944" w:rsidRPr="00596B0F" w:rsidRDefault="000275FF" w:rsidP="00CE1374">
      <w:pPr>
        <w:snapToGrid w:val="0"/>
        <w:spacing w:after="240" w:line="240" w:lineRule="auto"/>
        <w:ind w:left="345" w:firstLine="0"/>
        <w:jc w:val="both"/>
        <w:rPr>
          <w:rFonts w:ascii="Arial" w:hAnsi="Arial" w:cs="Arial"/>
          <w:color w:val="auto"/>
          <w:sz w:val="20"/>
          <w:szCs w:val="20"/>
          <w:lang w:val="en-GB"/>
        </w:rPr>
      </w:pPr>
      <w:r w:rsidRPr="00596B0F">
        <w:rPr>
          <w:rFonts w:ascii="Arial" w:hAnsi="Arial" w:cs="Arial"/>
          <w:b/>
          <w:bCs/>
          <w:color w:val="auto"/>
          <w:sz w:val="20"/>
          <w:szCs w:val="20"/>
          <w:lang w:val="en-GB"/>
        </w:rPr>
        <w:t xml:space="preserve">Dispute </w:t>
      </w:r>
      <w:r w:rsidRPr="00596B0F">
        <w:rPr>
          <w:rFonts w:ascii="Arial" w:hAnsi="Arial" w:cs="Arial"/>
          <w:color w:val="auto"/>
          <w:sz w:val="20"/>
          <w:szCs w:val="20"/>
          <w:lang w:val="en-GB"/>
        </w:rPr>
        <w:t>means any dispute</w:t>
      </w:r>
      <w:r w:rsidR="00E32EDD" w:rsidRPr="00596B0F">
        <w:rPr>
          <w:rFonts w:ascii="Arial" w:hAnsi="Arial" w:cs="Arial"/>
          <w:color w:val="auto"/>
          <w:sz w:val="20"/>
          <w:szCs w:val="20"/>
          <w:lang w:val="en-GB"/>
        </w:rPr>
        <w:t xml:space="preserve"> between</w:t>
      </w:r>
      <w:r w:rsidR="004672D2" w:rsidRPr="00596B0F">
        <w:rPr>
          <w:rFonts w:ascii="Arial" w:hAnsi="Arial" w:cs="Arial"/>
          <w:color w:val="auto"/>
          <w:sz w:val="20"/>
          <w:szCs w:val="20"/>
          <w:lang w:val="en-GB"/>
        </w:rPr>
        <w:t xml:space="preserve"> </w:t>
      </w:r>
      <w:r w:rsidR="00AD0D0C" w:rsidRPr="00596B0F">
        <w:rPr>
          <w:rFonts w:ascii="Arial" w:hAnsi="Arial" w:cs="Arial"/>
          <w:color w:val="auto"/>
          <w:sz w:val="20"/>
          <w:szCs w:val="20"/>
          <w:lang w:val="en-GB"/>
        </w:rPr>
        <w:t>Relevant Organisations</w:t>
      </w:r>
      <w:r w:rsidR="00AB48C1" w:rsidRPr="00596B0F">
        <w:rPr>
          <w:rFonts w:ascii="Arial" w:hAnsi="Arial" w:cs="Arial"/>
          <w:color w:val="auto"/>
          <w:sz w:val="20"/>
          <w:szCs w:val="20"/>
          <w:lang w:val="en-GB"/>
        </w:rPr>
        <w:t xml:space="preserve">, </w:t>
      </w:r>
      <w:r w:rsidRPr="00596B0F">
        <w:rPr>
          <w:rFonts w:ascii="Arial" w:hAnsi="Arial" w:cs="Arial"/>
          <w:color w:val="auto"/>
          <w:sz w:val="20"/>
          <w:szCs w:val="20"/>
        </w:rPr>
        <w:t xml:space="preserve">that arises in the context of </w:t>
      </w:r>
      <w:r w:rsidR="00EF2D6A" w:rsidRPr="00596B0F">
        <w:rPr>
          <w:rFonts w:ascii="Arial" w:hAnsi="Arial" w:cs="Arial"/>
          <w:color w:val="auto"/>
          <w:sz w:val="20"/>
          <w:szCs w:val="20"/>
        </w:rPr>
        <w:t xml:space="preserve">their </w:t>
      </w:r>
      <w:r w:rsidRPr="00596B0F">
        <w:rPr>
          <w:rFonts w:ascii="Arial" w:hAnsi="Arial" w:cs="Arial"/>
          <w:color w:val="auto"/>
          <w:sz w:val="20"/>
          <w:szCs w:val="20"/>
        </w:rPr>
        <w:t xml:space="preserve">involvement in </w:t>
      </w:r>
      <w:r w:rsidR="00517619" w:rsidRPr="00596B0F">
        <w:rPr>
          <w:rFonts w:ascii="Arial" w:hAnsi="Arial" w:cs="Arial"/>
          <w:color w:val="auto"/>
          <w:sz w:val="20"/>
          <w:szCs w:val="20"/>
        </w:rPr>
        <w:t xml:space="preserve">an Activity or business of a Relevant Organisation </w:t>
      </w:r>
      <w:r w:rsidR="00971944" w:rsidRPr="00596B0F">
        <w:rPr>
          <w:rFonts w:ascii="Arial" w:hAnsi="Arial" w:cs="Arial"/>
          <w:color w:val="auto"/>
          <w:sz w:val="20"/>
          <w:szCs w:val="20"/>
        </w:rPr>
        <w:t>other than</w:t>
      </w:r>
      <w:r w:rsidR="00E34971" w:rsidRPr="00596B0F">
        <w:rPr>
          <w:rFonts w:ascii="Arial" w:hAnsi="Arial" w:cs="Arial"/>
          <w:color w:val="auto"/>
          <w:sz w:val="20"/>
          <w:szCs w:val="20"/>
        </w:rPr>
        <w:t xml:space="preserve"> the</w:t>
      </w:r>
      <w:r w:rsidR="00971944" w:rsidRPr="00596B0F">
        <w:rPr>
          <w:rFonts w:ascii="Arial" w:hAnsi="Arial" w:cs="Arial"/>
          <w:color w:val="auto"/>
          <w:sz w:val="20"/>
          <w:szCs w:val="20"/>
        </w:rPr>
        <w:t xml:space="preserve"> </w:t>
      </w:r>
      <w:r w:rsidR="00E34971" w:rsidRPr="00596B0F">
        <w:rPr>
          <w:rFonts w:ascii="Arial" w:hAnsi="Arial" w:cs="Arial"/>
          <w:color w:val="auto"/>
          <w:sz w:val="20"/>
          <w:szCs w:val="20"/>
        </w:rPr>
        <w:t xml:space="preserve">categories of </w:t>
      </w:r>
      <w:r w:rsidR="00971944" w:rsidRPr="00596B0F">
        <w:rPr>
          <w:rFonts w:ascii="Arial" w:hAnsi="Arial" w:cs="Arial"/>
          <w:color w:val="auto"/>
          <w:sz w:val="20"/>
          <w:szCs w:val="20"/>
        </w:rPr>
        <w:t xml:space="preserve">disputes </w:t>
      </w:r>
      <w:r w:rsidR="00E34971" w:rsidRPr="00596B0F">
        <w:rPr>
          <w:rFonts w:ascii="Arial" w:hAnsi="Arial" w:cs="Arial"/>
          <w:color w:val="auto"/>
          <w:sz w:val="20"/>
          <w:szCs w:val="20"/>
        </w:rPr>
        <w:t xml:space="preserve">set out in clause </w:t>
      </w:r>
      <w:r w:rsidR="009924FA" w:rsidRPr="00596B0F">
        <w:rPr>
          <w:rFonts w:ascii="Arial" w:hAnsi="Arial" w:cs="Arial"/>
          <w:color w:val="auto"/>
          <w:sz w:val="20"/>
          <w:szCs w:val="20"/>
        </w:rPr>
        <w:t>3.2</w:t>
      </w:r>
      <w:r w:rsidR="00E34971" w:rsidRPr="00596B0F">
        <w:rPr>
          <w:rFonts w:ascii="Arial" w:hAnsi="Arial" w:cs="Arial"/>
          <w:color w:val="auto"/>
          <w:sz w:val="20"/>
          <w:szCs w:val="20"/>
        </w:rPr>
        <w:t>(b).</w:t>
      </w:r>
    </w:p>
    <w:p w14:paraId="15CEB363" w14:textId="7F87C4F3" w:rsidR="00EF55FB" w:rsidRPr="00596B0F" w:rsidRDefault="00EF55FB" w:rsidP="00CE1374">
      <w:pPr>
        <w:pStyle w:val="BodyText2"/>
        <w:snapToGrid w:val="0"/>
        <w:ind w:left="360"/>
        <w:jc w:val="both"/>
        <w:rPr>
          <w:rFonts w:cs="Arial"/>
          <w:sz w:val="20"/>
          <w:szCs w:val="20"/>
        </w:rPr>
      </w:pPr>
      <w:r w:rsidRPr="00596B0F">
        <w:rPr>
          <w:rFonts w:cs="Arial"/>
          <w:b/>
          <w:bCs/>
          <w:sz w:val="20"/>
          <w:szCs w:val="20"/>
        </w:rPr>
        <w:t>Hearing Tribunal</w:t>
      </w:r>
      <w:r w:rsidRPr="00596B0F">
        <w:rPr>
          <w:rFonts w:cs="Arial"/>
          <w:sz w:val="20"/>
          <w:szCs w:val="20"/>
        </w:rPr>
        <w:t xml:space="preserve"> means the </w:t>
      </w:r>
      <w:r w:rsidR="007764BD" w:rsidRPr="00596B0F">
        <w:rPr>
          <w:rFonts w:cs="Arial"/>
          <w:sz w:val="20"/>
          <w:szCs w:val="20"/>
        </w:rPr>
        <w:t>NST General Division or other first instance tribunal (including a tribunal established internally by a Relevant Organisation) established to conduct a hearing under this Policy.</w:t>
      </w:r>
    </w:p>
    <w:p w14:paraId="5547CA60" w14:textId="21FEA60B" w:rsidR="0068643A" w:rsidRPr="00596B0F" w:rsidRDefault="00625C0F" w:rsidP="009533EA">
      <w:pPr>
        <w:pStyle w:val="BodyText2"/>
        <w:snapToGrid w:val="0"/>
        <w:ind w:left="360"/>
        <w:jc w:val="both"/>
        <w:rPr>
          <w:rFonts w:cs="Arial"/>
          <w:sz w:val="20"/>
          <w:szCs w:val="20"/>
        </w:rPr>
      </w:pPr>
      <w:r w:rsidRPr="00596B0F">
        <w:rPr>
          <w:rFonts w:cs="Arial"/>
          <w:b/>
          <w:bCs/>
          <w:sz w:val="20"/>
          <w:szCs w:val="20"/>
        </w:rPr>
        <w:t>Member</w:t>
      </w:r>
      <w:r w:rsidRPr="00596B0F">
        <w:rPr>
          <w:rFonts w:cs="Arial"/>
          <w:sz w:val="20"/>
          <w:szCs w:val="20"/>
        </w:rPr>
        <w:t xml:space="preserve"> means </w:t>
      </w:r>
      <w:bookmarkStart w:id="2" w:name="_Toc140788996"/>
      <w:r w:rsidR="00915833" w:rsidRPr="00596B0F">
        <w:rPr>
          <w:rFonts w:cs="Arial"/>
          <w:sz w:val="20"/>
          <w:szCs w:val="20"/>
        </w:rPr>
        <w:t xml:space="preserve">each company or incorporated association that is </w:t>
      </w:r>
      <w:r w:rsidR="00E0380C" w:rsidRPr="00596B0F">
        <w:rPr>
          <w:rFonts w:cs="Arial"/>
          <w:sz w:val="20"/>
          <w:szCs w:val="20"/>
        </w:rPr>
        <w:t xml:space="preserve">recognised as </w:t>
      </w:r>
      <w:r w:rsidR="00915833" w:rsidRPr="00596B0F">
        <w:rPr>
          <w:rFonts w:cs="Arial"/>
          <w:sz w:val="20"/>
          <w:szCs w:val="20"/>
        </w:rPr>
        <w:t xml:space="preserve">a member of </w:t>
      </w:r>
      <w:r w:rsidR="00AD311A" w:rsidRPr="00596B0F">
        <w:rPr>
          <w:rFonts w:cs="Arial"/>
          <w:sz w:val="20"/>
          <w:szCs w:val="20"/>
        </w:rPr>
        <w:t>ASAPD</w:t>
      </w:r>
      <w:r w:rsidR="00E0380C" w:rsidRPr="00596B0F">
        <w:rPr>
          <w:rFonts w:cs="Arial"/>
          <w:sz w:val="20"/>
          <w:szCs w:val="20"/>
        </w:rPr>
        <w:t xml:space="preserve"> under the ASAPD Constitution.</w:t>
      </w:r>
      <w:bookmarkEnd w:id="2"/>
    </w:p>
    <w:p w14:paraId="334A4E4B" w14:textId="26296EA0" w:rsidR="00940F8C" w:rsidRPr="00596B0F" w:rsidRDefault="00940F8C" w:rsidP="00940F8C">
      <w:pPr>
        <w:snapToGrid w:val="0"/>
        <w:spacing w:after="240" w:line="240" w:lineRule="auto"/>
        <w:ind w:left="345" w:firstLine="0"/>
        <w:jc w:val="both"/>
        <w:rPr>
          <w:rFonts w:ascii="Arial" w:hAnsi="Arial" w:cs="Arial"/>
          <w:color w:val="auto"/>
          <w:sz w:val="20"/>
          <w:szCs w:val="20"/>
          <w:lang w:val="en-GB"/>
        </w:rPr>
      </w:pPr>
      <w:r w:rsidRPr="00596B0F">
        <w:rPr>
          <w:rFonts w:ascii="Arial" w:hAnsi="Arial" w:cs="Arial"/>
          <w:b/>
          <w:bCs/>
          <w:color w:val="auto"/>
          <w:sz w:val="20"/>
          <w:szCs w:val="20"/>
          <w:lang w:val="en-GB"/>
        </w:rPr>
        <w:t xml:space="preserve">National Integrity Framework </w:t>
      </w:r>
      <w:r w:rsidRPr="00596B0F">
        <w:rPr>
          <w:rFonts w:ascii="Arial" w:hAnsi="Arial" w:cs="Arial"/>
          <w:color w:val="auto"/>
          <w:sz w:val="20"/>
          <w:szCs w:val="20"/>
          <w:lang w:val="en-GB"/>
        </w:rPr>
        <w:t>means the “National Integrity Framework” adopted by a Relevant Organisation from time to time, as developed by Sport Integrity Australia and consisting of the following five policies:</w:t>
      </w:r>
    </w:p>
    <w:p w14:paraId="44AA5F60" w14:textId="77777777" w:rsidR="00940F8C" w:rsidRPr="00596B0F" w:rsidRDefault="00940F8C" w:rsidP="00940F8C">
      <w:pPr>
        <w:numPr>
          <w:ilvl w:val="0"/>
          <w:numId w:val="36"/>
        </w:numPr>
        <w:snapToGrid w:val="0"/>
        <w:spacing w:after="240" w:line="240" w:lineRule="auto"/>
        <w:ind w:left="1134" w:hanging="567"/>
        <w:jc w:val="both"/>
        <w:rPr>
          <w:rFonts w:ascii="Arial" w:eastAsia="Times New Roman" w:hAnsi="Arial" w:cs="Arial"/>
          <w:color w:val="auto"/>
          <w:sz w:val="20"/>
          <w:szCs w:val="20"/>
          <w:lang w:eastAsia="en-GB"/>
        </w:rPr>
      </w:pPr>
      <w:r w:rsidRPr="00596B0F">
        <w:rPr>
          <w:rFonts w:ascii="Arial" w:eastAsia="Times New Roman" w:hAnsi="Arial" w:cs="Arial"/>
          <w:color w:val="auto"/>
          <w:sz w:val="20"/>
          <w:szCs w:val="20"/>
          <w:lang w:eastAsia="en-GB"/>
        </w:rPr>
        <w:t xml:space="preserve">Safeguarding Children and Young People </w:t>
      </w:r>
      <w:proofErr w:type="gramStart"/>
      <w:r w:rsidRPr="00596B0F">
        <w:rPr>
          <w:rFonts w:ascii="Arial" w:eastAsia="Times New Roman" w:hAnsi="Arial" w:cs="Arial"/>
          <w:color w:val="auto"/>
          <w:sz w:val="20"/>
          <w:szCs w:val="20"/>
          <w:lang w:eastAsia="en-GB"/>
        </w:rPr>
        <w:t>Policy;</w:t>
      </w:r>
      <w:proofErr w:type="gramEnd"/>
    </w:p>
    <w:p w14:paraId="5719AE54" w14:textId="77777777" w:rsidR="00940F8C" w:rsidRPr="00596B0F" w:rsidRDefault="00940F8C" w:rsidP="00940F8C">
      <w:pPr>
        <w:numPr>
          <w:ilvl w:val="0"/>
          <w:numId w:val="36"/>
        </w:numPr>
        <w:snapToGrid w:val="0"/>
        <w:spacing w:after="240" w:line="240" w:lineRule="auto"/>
        <w:ind w:left="1134" w:hanging="567"/>
        <w:jc w:val="both"/>
        <w:rPr>
          <w:rFonts w:ascii="Arial" w:eastAsia="Times New Roman" w:hAnsi="Arial" w:cs="Arial"/>
          <w:color w:val="auto"/>
          <w:sz w:val="20"/>
          <w:szCs w:val="20"/>
          <w:lang w:eastAsia="en-GB"/>
        </w:rPr>
      </w:pPr>
      <w:r w:rsidRPr="00596B0F">
        <w:rPr>
          <w:rFonts w:ascii="Arial" w:eastAsia="Times New Roman" w:hAnsi="Arial" w:cs="Arial"/>
          <w:color w:val="auto"/>
          <w:sz w:val="20"/>
          <w:szCs w:val="20"/>
          <w:lang w:eastAsia="en-GB"/>
        </w:rPr>
        <w:t xml:space="preserve">Competition Manipulation and Sport Gambling </w:t>
      </w:r>
      <w:proofErr w:type="gramStart"/>
      <w:r w:rsidRPr="00596B0F">
        <w:rPr>
          <w:rFonts w:ascii="Arial" w:eastAsia="Times New Roman" w:hAnsi="Arial" w:cs="Arial"/>
          <w:color w:val="auto"/>
          <w:sz w:val="20"/>
          <w:szCs w:val="20"/>
          <w:lang w:eastAsia="en-GB"/>
        </w:rPr>
        <w:t>Policy;</w:t>
      </w:r>
      <w:proofErr w:type="gramEnd"/>
    </w:p>
    <w:p w14:paraId="0F41BF29" w14:textId="77777777" w:rsidR="00940F8C" w:rsidRPr="00596B0F" w:rsidRDefault="00940F8C" w:rsidP="00940F8C">
      <w:pPr>
        <w:numPr>
          <w:ilvl w:val="0"/>
          <w:numId w:val="36"/>
        </w:numPr>
        <w:snapToGrid w:val="0"/>
        <w:spacing w:after="240" w:line="240" w:lineRule="auto"/>
        <w:ind w:left="1134" w:hanging="567"/>
        <w:jc w:val="both"/>
        <w:rPr>
          <w:rFonts w:ascii="Arial" w:eastAsia="Times New Roman" w:hAnsi="Arial" w:cs="Arial"/>
          <w:color w:val="auto"/>
          <w:sz w:val="20"/>
          <w:szCs w:val="20"/>
          <w:lang w:eastAsia="en-GB"/>
        </w:rPr>
      </w:pPr>
      <w:r w:rsidRPr="00596B0F">
        <w:rPr>
          <w:rFonts w:ascii="Arial" w:eastAsia="Times New Roman" w:hAnsi="Arial" w:cs="Arial"/>
          <w:color w:val="auto"/>
          <w:sz w:val="20"/>
          <w:szCs w:val="20"/>
          <w:lang w:eastAsia="en-GB"/>
        </w:rPr>
        <w:t xml:space="preserve">Improper Use of Drugs and Medicine </w:t>
      </w:r>
      <w:proofErr w:type="gramStart"/>
      <w:r w:rsidRPr="00596B0F">
        <w:rPr>
          <w:rFonts w:ascii="Arial" w:eastAsia="Times New Roman" w:hAnsi="Arial" w:cs="Arial"/>
          <w:color w:val="auto"/>
          <w:sz w:val="20"/>
          <w:szCs w:val="20"/>
          <w:lang w:eastAsia="en-GB"/>
        </w:rPr>
        <w:t>Policy;</w:t>
      </w:r>
      <w:proofErr w:type="gramEnd"/>
    </w:p>
    <w:p w14:paraId="684F37EC" w14:textId="77777777" w:rsidR="00940F8C" w:rsidRPr="00596B0F" w:rsidRDefault="00940F8C" w:rsidP="00940F8C">
      <w:pPr>
        <w:numPr>
          <w:ilvl w:val="0"/>
          <w:numId w:val="36"/>
        </w:numPr>
        <w:snapToGrid w:val="0"/>
        <w:spacing w:after="240" w:line="240" w:lineRule="auto"/>
        <w:ind w:left="1134" w:hanging="567"/>
        <w:jc w:val="both"/>
        <w:rPr>
          <w:rFonts w:ascii="Arial" w:eastAsia="Times New Roman" w:hAnsi="Arial" w:cs="Arial"/>
          <w:color w:val="auto"/>
          <w:sz w:val="20"/>
          <w:szCs w:val="20"/>
          <w:lang w:eastAsia="en-GB"/>
        </w:rPr>
      </w:pPr>
      <w:r w:rsidRPr="00596B0F">
        <w:rPr>
          <w:rFonts w:ascii="Arial" w:eastAsia="Times New Roman" w:hAnsi="Arial" w:cs="Arial"/>
          <w:color w:val="auto"/>
          <w:sz w:val="20"/>
          <w:szCs w:val="20"/>
          <w:lang w:eastAsia="en-GB"/>
        </w:rPr>
        <w:t xml:space="preserve">Member Protection </w:t>
      </w:r>
      <w:proofErr w:type="gramStart"/>
      <w:r w:rsidRPr="00596B0F">
        <w:rPr>
          <w:rFonts w:ascii="Arial" w:eastAsia="Times New Roman" w:hAnsi="Arial" w:cs="Arial"/>
          <w:color w:val="auto"/>
          <w:sz w:val="20"/>
          <w:szCs w:val="20"/>
          <w:lang w:eastAsia="en-GB"/>
        </w:rPr>
        <w:t>Policy;</w:t>
      </w:r>
      <w:proofErr w:type="gramEnd"/>
    </w:p>
    <w:p w14:paraId="42214322" w14:textId="18ECF2B5" w:rsidR="00940F8C" w:rsidRPr="00596B0F" w:rsidRDefault="00940F8C" w:rsidP="00940F8C">
      <w:pPr>
        <w:numPr>
          <w:ilvl w:val="0"/>
          <w:numId w:val="36"/>
        </w:numPr>
        <w:snapToGrid w:val="0"/>
        <w:spacing w:after="240" w:line="240" w:lineRule="auto"/>
        <w:ind w:left="1134" w:hanging="567"/>
        <w:jc w:val="both"/>
        <w:rPr>
          <w:rFonts w:ascii="Arial" w:eastAsia="Times New Roman" w:hAnsi="Arial" w:cs="Arial"/>
          <w:color w:val="auto"/>
          <w:sz w:val="20"/>
          <w:szCs w:val="20"/>
          <w:lang w:eastAsia="en-GB"/>
        </w:rPr>
      </w:pPr>
      <w:r w:rsidRPr="00596B0F">
        <w:rPr>
          <w:rFonts w:ascii="Arial" w:eastAsia="Times New Roman" w:hAnsi="Arial" w:cs="Arial"/>
          <w:color w:val="auto"/>
          <w:sz w:val="20"/>
          <w:szCs w:val="20"/>
          <w:lang w:eastAsia="en-GB"/>
        </w:rPr>
        <w:t>Complaints, Disputes and Discipline Policy (</w:t>
      </w:r>
      <w:r w:rsidR="005B60E1" w:rsidRPr="00596B0F">
        <w:rPr>
          <w:rFonts w:ascii="Arial" w:eastAsia="Times New Roman" w:hAnsi="Arial" w:cs="Arial"/>
          <w:color w:val="auto"/>
          <w:sz w:val="20"/>
          <w:szCs w:val="20"/>
          <w:lang w:eastAsia="en-GB"/>
        </w:rPr>
        <w:t xml:space="preserve">the </w:t>
      </w:r>
      <w:r w:rsidRPr="00596B0F">
        <w:rPr>
          <w:rFonts w:ascii="Arial" w:eastAsia="Times New Roman" w:hAnsi="Arial" w:cs="Arial"/>
          <w:color w:val="auto"/>
          <w:sz w:val="20"/>
          <w:szCs w:val="20"/>
          <w:lang w:eastAsia="en-GB"/>
        </w:rPr>
        <w:t>CDDP).</w:t>
      </w:r>
    </w:p>
    <w:p w14:paraId="15006990" w14:textId="77777777" w:rsidR="00EF55FB" w:rsidRPr="00596B0F" w:rsidRDefault="00EF55FB" w:rsidP="00CE1374">
      <w:pPr>
        <w:pStyle w:val="BodyText2"/>
        <w:snapToGrid w:val="0"/>
        <w:ind w:left="360"/>
        <w:jc w:val="both"/>
        <w:rPr>
          <w:rFonts w:cs="Arial"/>
          <w:sz w:val="20"/>
          <w:szCs w:val="20"/>
        </w:rPr>
      </w:pPr>
      <w:r w:rsidRPr="00596B0F">
        <w:rPr>
          <w:rFonts w:cs="Arial"/>
          <w:b/>
          <w:bCs/>
          <w:sz w:val="20"/>
          <w:szCs w:val="20"/>
        </w:rPr>
        <w:t>NST</w:t>
      </w:r>
      <w:r w:rsidRPr="00596B0F">
        <w:rPr>
          <w:rFonts w:cs="Arial"/>
          <w:sz w:val="20"/>
          <w:szCs w:val="20"/>
        </w:rPr>
        <w:t xml:space="preserve"> means the National Sports Tribunal established under the NST Legislation.</w:t>
      </w:r>
    </w:p>
    <w:p w14:paraId="4BDE76AE" w14:textId="59FFC0C9" w:rsidR="00EF55FB" w:rsidRPr="00596B0F" w:rsidRDefault="00EF55FB" w:rsidP="00CE1374">
      <w:pPr>
        <w:pStyle w:val="BodyText2"/>
        <w:snapToGrid w:val="0"/>
        <w:ind w:left="360"/>
        <w:jc w:val="both"/>
        <w:rPr>
          <w:rFonts w:cs="Arial"/>
          <w:sz w:val="20"/>
          <w:szCs w:val="20"/>
        </w:rPr>
      </w:pPr>
      <w:r w:rsidRPr="00596B0F">
        <w:rPr>
          <w:rFonts w:cs="Arial"/>
          <w:b/>
          <w:bCs/>
          <w:sz w:val="20"/>
          <w:szCs w:val="20"/>
        </w:rPr>
        <w:lastRenderedPageBreak/>
        <w:t>NST Eligible Matter</w:t>
      </w:r>
      <w:r w:rsidRPr="00596B0F">
        <w:rPr>
          <w:rFonts w:cs="Arial"/>
          <w:sz w:val="20"/>
          <w:szCs w:val="20"/>
        </w:rPr>
        <w:t xml:space="preserve"> </w:t>
      </w:r>
      <w:r w:rsidR="00CC57A8" w:rsidRPr="00596B0F">
        <w:rPr>
          <w:rFonts w:cs="Arial"/>
          <w:sz w:val="20"/>
          <w:szCs w:val="20"/>
          <w:lang w:val="en-AU"/>
        </w:rPr>
        <w:t>means an alleged breach that is a kind of dispute that falls within the jurisdiction of the NST</w:t>
      </w:r>
      <w:r w:rsidR="00CC57A8" w:rsidRPr="00596B0F">
        <w:rPr>
          <w:rFonts w:cs="Arial"/>
          <w:sz w:val="20"/>
          <w:szCs w:val="20"/>
          <w:vertAlign w:val="superscript"/>
          <w:lang w:val="en-AU"/>
        </w:rPr>
        <w:footnoteReference w:id="1"/>
      </w:r>
      <w:r w:rsidR="00CC57A8" w:rsidRPr="00596B0F">
        <w:rPr>
          <w:rFonts w:cs="Arial"/>
          <w:sz w:val="20"/>
          <w:szCs w:val="20"/>
          <w:lang w:val="en-AU"/>
        </w:rPr>
        <w:t>.</w:t>
      </w:r>
    </w:p>
    <w:p w14:paraId="16CDB30C" w14:textId="110C972C" w:rsidR="00EF55FB" w:rsidRPr="00596B0F" w:rsidRDefault="00EF55FB" w:rsidP="00CE1374">
      <w:pPr>
        <w:pStyle w:val="BodyText2"/>
        <w:snapToGrid w:val="0"/>
        <w:ind w:left="360"/>
        <w:jc w:val="both"/>
        <w:rPr>
          <w:rFonts w:cs="Arial"/>
          <w:i/>
          <w:iCs/>
          <w:sz w:val="20"/>
          <w:szCs w:val="20"/>
        </w:rPr>
      </w:pPr>
      <w:r w:rsidRPr="00596B0F">
        <w:rPr>
          <w:rFonts w:cs="Arial"/>
          <w:b/>
          <w:bCs/>
          <w:sz w:val="20"/>
          <w:szCs w:val="20"/>
        </w:rPr>
        <w:t xml:space="preserve">NST Legislation </w:t>
      </w:r>
      <w:r w:rsidRPr="00596B0F">
        <w:rPr>
          <w:rFonts w:cs="Arial"/>
          <w:sz w:val="20"/>
          <w:szCs w:val="20"/>
        </w:rPr>
        <w:t xml:space="preserve">means the </w:t>
      </w:r>
      <w:r w:rsidRPr="00596B0F">
        <w:rPr>
          <w:rFonts w:cs="Arial"/>
          <w:i/>
          <w:iCs/>
          <w:sz w:val="20"/>
          <w:szCs w:val="20"/>
        </w:rPr>
        <w:t xml:space="preserve">National Sports Tribunal Act 2019 </w:t>
      </w:r>
      <w:r w:rsidRPr="00596B0F">
        <w:rPr>
          <w:rFonts w:cs="Arial"/>
          <w:sz w:val="20"/>
          <w:szCs w:val="20"/>
        </w:rPr>
        <w:t>(</w:t>
      </w:r>
      <w:proofErr w:type="spellStart"/>
      <w:r w:rsidRPr="00596B0F">
        <w:rPr>
          <w:rFonts w:cs="Arial"/>
          <w:sz w:val="20"/>
          <w:szCs w:val="20"/>
        </w:rPr>
        <w:t>Cth</w:t>
      </w:r>
      <w:proofErr w:type="spellEnd"/>
      <w:r w:rsidRPr="00596B0F">
        <w:rPr>
          <w:rFonts w:cs="Arial"/>
          <w:sz w:val="20"/>
          <w:szCs w:val="20"/>
        </w:rPr>
        <w:t>) (</w:t>
      </w:r>
      <w:r w:rsidRPr="00596B0F">
        <w:rPr>
          <w:rFonts w:cs="Arial"/>
          <w:b/>
          <w:bCs/>
          <w:sz w:val="20"/>
          <w:szCs w:val="20"/>
        </w:rPr>
        <w:t>NST Act</w:t>
      </w:r>
      <w:r w:rsidRPr="00596B0F">
        <w:rPr>
          <w:rFonts w:cs="Arial"/>
          <w:sz w:val="20"/>
          <w:szCs w:val="20"/>
        </w:rPr>
        <w:t xml:space="preserve">), </w:t>
      </w:r>
      <w:r w:rsidR="004E469F" w:rsidRPr="00596B0F">
        <w:rPr>
          <w:rFonts w:cs="Arial"/>
          <w:sz w:val="20"/>
          <w:szCs w:val="20"/>
        </w:rPr>
        <w:t xml:space="preserve">and any legislative instruments made under the NST Act as may be in force from time to time, including the </w:t>
      </w:r>
      <w:r w:rsidRPr="00596B0F">
        <w:rPr>
          <w:rFonts w:cs="Arial"/>
          <w:i/>
          <w:iCs/>
          <w:sz w:val="20"/>
          <w:szCs w:val="20"/>
        </w:rPr>
        <w:t xml:space="preserve">National Sports Tribunal Rule 2020 </w:t>
      </w:r>
      <w:r w:rsidRPr="00596B0F">
        <w:rPr>
          <w:rFonts w:cs="Arial"/>
          <w:sz w:val="20"/>
          <w:szCs w:val="20"/>
        </w:rPr>
        <w:t>(</w:t>
      </w:r>
      <w:proofErr w:type="spellStart"/>
      <w:r w:rsidRPr="00596B0F">
        <w:rPr>
          <w:rFonts w:cs="Arial"/>
          <w:sz w:val="20"/>
          <w:szCs w:val="20"/>
        </w:rPr>
        <w:t>Cth</w:t>
      </w:r>
      <w:proofErr w:type="spellEnd"/>
      <w:r w:rsidRPr="00596B0F">
        <w:rPr>
          <w:rFonts w:cs="Arial"/>
          <w:sz w:val="20"/>
          <w:szCs w:val="20"/>
        </w:rPr>
        <w:t>)</w:t>
      </w:r>
      <w:r w:rsidR="0013590E" w:rsidRPr="00596B0F">
        <w:rPr>
          <w:rFonts w:cs="Arial"/>
          <w:sz w:val="20"/>
          <w:szCs w:val="20"/>
        </w:rPr>
        <w:t xml:space="preserve"> (</w:t>
      </w:r>
      <w:r w:rsidR="0013590E" w:rsidRPr="00596B0F">
        <w:rPr>
          <w:rFonts w:cs="Arial"/>
          <w:b/>
          <w:bCs/>
          <w:sz w:val="20"/>
          <w:szCs w:val="20"/>
        </w:rPr>
        <w:t>NST Rule</w:t>
      </w:r>
      <w:r w:rsidR="0013590E" w:rsidRPr="00596B0F">
        <w:rPr>
          <w:rFonts w:cs="Arial"/>
          <w:sz w:val="20"/>
          <w:szCs w:val="20"/>
        </w:rPr>
        <w:t>)</w:t>
      </w:r>
      <w:r w:rsidRPr="00596B0F">
        <w:rPr>
          <w:rFonts w:cs="Arial"/>
          <w:sz w:val="20"/>
          <w:szCs w:val="20"/>
        </w:rPr>
        <w:t xml:space="preserve">, </w:t>
      </w:r>
      <w:r w:rsidRPr="00596B0F">
        <w:rPr>
          <w:rFonts w:cs="Arial"/>
          <w:i/>
          <w:iCs/>
          <w:sz w:val="20"/>
          <w:szCs w:val="20"/>
        </w:rPr>
        <w:t>National Sports Tribunal (Practice and Procedure) Determination 202</w:t>
      </w:r>
      <w:r w:rsidR="009052F6" w:rsidRPr="00596B0F">
        <w:rPr>
          <w:rFonts w:cs="Arial"/>
          <w:i/>
          <w:iCs/>
          <w:sz w:val="20"/>
          <w:szCs w:val="20"/>
        </w:rPr>
        <w:t>1</w:t>
      </w:r>
      <w:r w:rsidRPr="00596B0F">
        <w:rPr>
          <w:rFonts w:cs="Arial"/>
          <w:i/>
          <w:iCs/>
          <w:sz w:val="20"/>
          <w:szCs w:val="20"/>
        </w:rPr>
        <w:t xml:space="preserve"> </w:t>
      </w:r>
      <w:r w:rsidRPr="00596B0F">
        <w:rPr>
          <w:rFonts w:cs="Arial"/>
          <w:sz w:val="20"/>
          <w:szCs w:val="20"/>
        </w:rPr>
        <w:t>(</w:t>
      </w:r>
      <w:proofErr w:type="spellStart"/>
      <w:r w:rsidRPr="00596B0F">
        <w:rPr>
          <w:rFonts w:cs="Arial"/>
          <w:sz w:val="20"/>
          <w:szCs w:val="20"/>
        </w:rPr>
        <w:t>Cth</w:t>
      </w:r>
      <w:proofErr w:type="spellEnd"/>
      <w:r w:rsidRPr="00596B0F">
        <w:rPr>
          <w:rFonts w:cs="Arial"/>
          <w:sz w:val="20"/>
          <w:szCs w:val="20"/>
        </w:rPr>
        <w:t xml:space="preserve">) and </w:t>
      </w:r>
      <w:r w:rsidRPr="00596B0F">
        <w:rPr>
          <w:rFonts w:cs="Arial"/>
          <w:i/>
          <w:iCs/>
          <w:sz w:val="20"/>
          <w:szCs w:val="20"/>
        </w:rPr>
        <w:t>National Sports Tribunal Act 2019 - Principles for Allocating a Member to a Dispute 2020</w:t>
      </w:r>
      <w:r w:rsidRPr="00596B0F">
        <w:rPr>
          <w:rFonts w:cs="Arial"/>
          <w:sz w:val="20"/>
          <w:szCs w:val="20"/>
        </w:rPr>
        <w:t>.</w:t>
      </w:r>
      <w:r w:rsidRPr="00596B0F">
        <w:rPr>
          <w:rFonts w:cs="Arial"/>
          <w:i/>
          <w:iCs/>
          <w:sz w:val="20"/>
          <w:szCs w:val="20"/>
        </w:rPr>
        <w:t xml:space="preserve"> </w:t>
      </w:r>
    </w:p>
    <w:p w14:paraId="6C5A864F" w14:textId="76C44589" w:rsidR="00EF55FB" w:rsidRPr="00596B0F" w:rsidRDefault="00EF55FB" w:rsidP="00CE1374">
      <w:pPr>
        <w:pStyle w:val="BodyText2"/>
        <w:snapToGrid w:val="0"/>
        <w:ind w:left="360"/>
        <w:jc w:val="both"/>
        <w:rPr>
          <w:rFonts w:cs="Arial"/>
          <w:sz w:val="20"/>
          <w:szCs w:val="20"/>
        </w:rPr>
      </w:pPr>
      <w:r w:rsidRPr="00596B0F">
        <w:rPr>
          <w:rFonts w:cs="Arial"/>
          <w:b/>
          <w:bCs/>
          <w:sz w:val="20"/>
          <w:szCs w:val="20"/>
        </w:rPr>
        <w:t>Personal Grievance</w:t>
      </w:r>
      <w:r w:rsidRPr="00596B0F">
        <w:rPr>
          <w:rFonts w:cs="Arial"/>
          <w:sz w:val="20"/>
          <w:szCs w:val="20"/>
        </w:rPr>
        <w:t xml:space="preserve"> means any </w:t>
      </w:r>
      <w:r w:rsidR="000C090E" w:rsidRPr="00596B0F">
        <w:rPr>
          <w:rFonts w:cs="Arial"/>
          <w:sz w:val="20"/>
          <w:szCs w:val="20"/>
        </w:rPr>
        <w:t xml:space="preserve">type of interpersonal </w:t>
      </w:r>
      <w:r w:rsidR="00512D93" w:rsidRPr="00596B0F">
        <w:rPr>
          <w:rFonts w:cs="Arial"/>
          <w:sz w:val="20"/>
          <w:szCs w:val="20"/>
        </w:rPr>
        <w:t>conflict o</w:t>
      </w:r>
      <w:r w:rsidR="00BE601B" w:rsidRPr="00596B0F">
        <w:rPr>
          <w:rFonts w:cs="Arial"/>
          <w:sz w:val="20"/>
          <w:szCs w:val="20"/>
        </w:rPr>
        <w:t>r</w:t>
      </w:r>
      <w:r w:rsidR="00512D93" w:rsidRPr="00596B0F">
        <w:rPr>
          <w:rFonts w:cs="Arial"/>
          <w:sz w:val="20"/>
          <w:szCs w:val="20"/>
        </w:rPr>
        <w:t xml:space="preserve"> dispute </w:t>
      </w:r>
      <w:r w:rsidR="00BE601B" w:rsidRPr="00596B0F">
        <w:rPr>
          <w:rFonts w:cs="Arial"/>
          <w:sz w:val="20"/>
          <w:szCs w:val="20"/>
        </w:rPr>
        <w:t>between</w:t>
      </w:r>
      <w:r w:rsidR="00C166AE" w:rsidRPr="00596B0F">
        <w:rPr>
          <w:rFonts w:cs="Arial"/>
          <w:sz w:val="20"/>
          <w:szCs w:val="20"/>
        </w:rPr>
        <w:t xml:space="preserve"> individuals</w:t>
      </w:r>
      <w:r w:rsidR="004909C5" w:rsidRPr="00596B0F">
        <w:rPr>
          <w:rFonts w:cs="Arial"/>
          <w:sz w:val="20"/>
          <w:szCs w:val="20"/>
        </w:rPr>
        <w:t xml:space="preserve"> or between </w:t>
      </w:r>
      <w:r w:rsidR="00C166AE" w:rsidRPr="00596B0F">
        <w:rPr>
          <w:rFonts w:cs="Arial"/>
          <w:sz w:val="20"/>
          <w:szCs w:val="20"/>
        </w:rPr>
        <w:t xml:space="preserve">individuals and </w:t>
      </w:r>
      <w:r w:rsidR="004909C5" w:rsidRPr="00596B0F">
        <w:rPr>
          <w:rFonts w:cs="Arial"/>
          <w:sz w:val="20"/>
          <w:szCs w:val="20"/>
        </w:rPr>
        <w:t xml:space="preserve">Relevant Organisations </w:t>
      </w:r>
      <w:r w:rsidRPr="00596B0F">
        <w:rPr>
          <w:rFonts w:cs="Arial"/>
          <w:sz w:val="20"/>
          <w:szCs w:val="20"/>
        </w:rPr>
        <w:t xml:space="preserve">that does not </w:t>
      </w:r>
      <w:r w:rsidR="00182145" w:rsidRPr="00596B0F">
        <w:rPr>
          <w:rFonts w:cs="Arial"/>
          <w:sz w:val="20"/>
          <w:szCs w:val="20"/>
        </w:rPr>
        <w:t xml:space="preserve">engage the rules, </w:t>
      </w:r>
      <w:proofErr w:type="gramStart"/>
      <w:r w:rsidR="00182145" w:rsidRPr="00596B0F">
        <w:rPr>
          <w:rFonts w:cs="Arial"/>
          <w:sz w:val="20"/>
          <w:szCs w:val="20"/>
        </w:rPr>
        <w:t>policies</w:t>
      </w:r>
      <w:proofErr w:type="gramEnd"/>
      <w:r w:rsidR="00182145" w:rsidRPr="00596B0F">
        <w:rPr>
          <w:rFonts w:cs="Arial"/>
          <w:sz w:val="20"/>
          <w:szCs w:val="20"/>
        </w:rPr>
        <w:t xml:space="preserve"> or by-laws of a </w:t>
      </w:r>
      <w:r w:rsidR="00121632" w:rsidRPr="00596B0F">
        <w:rPr>
          <w:rFonts w:cs="Arial"/>
          <w:sz w:val="20"/>
          <w:szCs w:val="20"/>
        </w:rPr>
        <w:t>Relevant</w:t>
      </w:r>
      <w:r w:rsidR="00121632" w:rsidRPr="00596B0F" w:rsidDel="00121632">
        <w:rPr>
          <w:rFonts w:cs="Arial"/>
          <w:sz w:val="20"/>
          <w:szCs w:val="20"/>
        </w:rPr>
        <w:t xml:space="preserve"> </w:t>
      </w:r>
      <w:r w:rsidR="00182145" w:rsidRPr="00596B0F">
        <w:rPr>
          <w:rFonts w:cs="Arial"/>
          <w:sz w:val="20"/>
          <w:szCs w:val="20"/>
        </w:rPr>
        <w:t>Organisation</w:t>
      </w:r>
      <w:r w:rsidRPr="00596B0F">
        <w:rPr>
          <w:rFonts w:cs="Arial"/>
          <w:sz w:val="20"/>
          <w:szCs w:val="20"/>
        </w:rPr>
        <w:t>.</w:t>
      </w:r>
    </w:p>
    <w:p w14:paraId="67DF7251" w14:textId="2729FA9D" w:rsidR="00EF55FB" w:rsidRPr="00596B0F" w:rsidRDefault="00EF55FB" w:rsidP="00CE1374">
      <w:pPr>
        <w:pStyle w:val="BodyText2"/>
        <w:snapToGrid w:val="0"/>
        <w:ind w:left="360"/>
        <w:jc w:val="both"/>
        <w:rPr>
          <w:rFonts w:cs="Arial"/>
          <w:bCs/>
          <w:sz w:val="20"/>
          <w:szCs w:val="20"/>
        </w:rPr>
      </w:pPr>
      <w:r w:rsidRPr="00596B0F">
        <w:rPr>
          <w:rFonts w:cs="Arial"/>
          <w:b/>
          <w:bCs/>
          <w:sz w:val="20"/>
          <w:szCs w:val="20"/>
        </w:rPr>
        <w:t>Policy</w:t>
      </w:r>
      <w:r w:rsidRPr="00596B0F">
        <w:rPr>
          <w:rFonts w:cs="Arial"/>
          <w:bCs/>
          <w:sz w:val="20"/>
          <w:szCs w:val="20"/>
        </w:rPr>
        <w:t xml:space="preserve"> means this </w:t>
      </w:r>
      <w:r w:rsidR="00010FB5" w:rsidRPr="00596B0F">
        <w:rPr>
          <w:rFonts w:cs="Arial"/>
          <w:bCs/>
          <w:sz w:val="20"/>
          <w:szCs w:val="20"/>
        </w:rPr>
        <w:t>Review and Appeal</w:t>
      </w:r>
      <w:r w:rsidR="007E73B5" w:rsidRPr="00596B0F">
        <w:rPr>
          <w:rFonts w:cs="Arial"/>
          <w:bCs/>
          <w:sz w:val="20"/>
          <w:szCs w:val="20"/>
        </w:rPr>
        <w:t>s</w:t>
      </w:r>
      <w:r w:rsidR="00010FB5" w:rsidRPr="00596B0F">
        <w:rPr>
          <w:rFonts w:cs="Arial"/>
          <w:bCs/>
          <w:sz w:val="20"/>
          <w:szCs w:val="20"/>
        </w:rPr>
        <w:t xml:space="preserve"> </w:t>
      </w:r>
      <w:r w:rsidRPr="00596B0F">
        <w:rPr>
          <w:rFonts w:cs="Arial"/>
          <w:bCs/>
          <w:sz w:val="20"/>
          <w:szCs w:val="20"/>
        </w:rPr>
        <w:t>Policy.</w:t>
      </w:r>
    </w:p>
    <w:p w14:paraId="4097BC3B" w14:textId="3503AE52" w:rsidR="00EF55FB" w:rsidRPr="00596B0F" w:rsidRDefault="00EF55FB" w:rsidP="00CE1374">
      <w:pPr>
        <w:pStyle w:val="BodyText2"/>
        <w:snapToGrid w:val="0"/>
        <w:ind w:left="360"/>
        <w:jc w:val="both"/>
        <w:rPr>
          <w:rFonts w:cs="Arial"/>
          <w:sz w:val="20"/>
          <w:szCs w:val="20"/>
        </w:rPr>
      </w:pPr>
      <w:r w:rsidRPr="00596B0F">
        <w:rPr>
          <w:rFonts w:cs="Arial"/>
          <w:b/>
          <w:bCs/>
          <w:sz w:val="20"/>
          <w:szCs w:val="20"/>
        </w:rPr>
        <w:t>Protected Disclosure</w:t>
      </w:r>
      <w:r w:rsidRPr="00596B0F">
        <w:rPr>
          <w:rFonts w:cs="Arial"/>
          <w:sz w:val="20"/>
          <w:szCs w:val="20"/>
        </w:rPr>
        <w:t xml:space="preserve"> means, where </w:t>
      </w:r>
      <w:r w:rsidR="0029507E" w:rsidRPr="00596B0F">
        <w:rPr>
          <w:rFonts w:cs="Arial"/>
          <w:sz w:val="20"/>
          <w:szCs w:val="20"/>
        </w:rPr>
        <w:t xml:space="preserve">a </w:t>
      </w:r>
      <w:r w:rsidR="00B545F0" w:rsidRPr="00596B0F">
        <w:rPr>
          <w:rFonts w:cs="Arial"/>
          <w:sz w:val="20"/>
          <w:szCs w:val="20"/>
        </w:rPr>
        <w:t xml:space="preserve">Relevant </w:t>
      </w:r>
      <w:r w:rsidR="0029507E" w:rsidRPr="00596B0F">
        <w:rPr>
          <w:rFonts w:cs="Arial"/>
          <w:sz w:val="20"/>
          <w:szCs w:val="20"/>
        </w:rPr>
        <w:t xml:space="preserve">Organisation </w:t>
      </w:r>
      <w:r w:rsidRPr="00596B0F">
        <w:rPr>
          <w:rFonts w:cs="Arial"/>
          <w:sz w:val="20"/>
          <w:szCs w:val="20"/>
        </w:rPr>
        <w:t xml:space="preserve">is a "regulated entity" under the whistleblower laws in the </w:t>
      </w:r>
      <w:r w:rsidRPr="00596B0F">
        <w:rPr>
          <w:rFonts w:cs="Arial"/>
          <w:i/>
          <w:iCs/>
          <w:sz w:val="20"/>
          <w:szCs w:val="20"/>
        </w:rPr>
        <w:t>Corporations Act 2001</w:t>
      </w:r>
      <w:r w:rsidRPr="00596B0F">
        <w:rPr>
          <w:rFonts w:cs="Arial"/>
          <w:sz w:val="20"/>
          <w:szCs w:val="20"/>
        </w:rPr>
        <w:t xml:space="preserve"> (</w:t>
      </w:r>
      <w:proofErr w:type="spellStart"/>
      <w:r w:rsidRPr="00596B0F">
        <w:rPr>
          <w:rFonts w:cs="Arial"/>
          <w:sz w:val="20"/>
          <w:szCs w:val="20"/>
        </w:rPr>
        <w:t>Cth</w:t>
      </w:r>
      <w:proofErr w:type="spellEnd"/>
      <w:r w:rsidRPr="00596B0F">
        <w:rPr>
          <w:rFonts w:cs="Arial"/>
          <w:sz w:val="20"/>
          <w:szCs w:val="20"/>
        </w:rPr>
        <w:t xml:space="preserve">), a disclosure of information to the </w:t>
      </w:r>
      <w:r w:rsidR="005712CC" w:rsidRPr="00596B0F">
        <w:rPr>
          <w:rFonts w:cs="Arial"/>
          <w:sz w:val="20"/>
          <w:szCs w:val="20"/>
        </w:rPr>
        <w:t xml:space="preserve">Relevant </w:t>
      </w:r>
      <w:r w:rsidR="0029507E" w:rsidRPr="00596B0F">
        <w:rPr>
          <w:rFonts w:cs="Arial"/>
          <w:sz w:val="20"/>
          <w:szCs w:val="20"/>
        </w:rPr>
        <w:t>Organisation</w:t>
      </w:r>
      <w:r w:rsidR="0029507E" w:rsidRPr="00596B0F" w:rsidDel="0029507E">
        <w:rPr>
          <w:rFonts w:cs="Arial"/>
          <w:sz w:val="20"/>
          <w:szCs w:val="20"/>
        </w:rPr>
        <w:t xml:space="preserve"> </w:t>
      </w:r>
      <w:r w:rsidRPr="00596B0F">
        <w:rPr>
          <w:rFonts w:cs="Arial"/>
          <w:sz w:val="20"/>
          <w:szCs w:val="20"/>
        </w:rPr>
        <w:t xml:space="preserve">that qualifies for protection under those laws. </w:t>
      </w:r>
    </w:p>
    <w:p w14:paraId="58A0750C" w14:textId="37EB34E7" w:rsidR="001171DF" w:rsidRPr="00596B0F" w:rsidRDefault="001171DF" w:rsidP="00CE1374">
      <w:pPr>
        <w:pStyle w:val="BodyText2"/>
        <w:snapToGrid w:val="0"/>
        <w:ind w:left="360"/>
        <w:jc w:val="both"/>
        <w:rPr>
          <w:rFonts w:cs="Arial"/>
          <w:sz w:val="20"/>
          <w:szCs w:val="20"/>
        </w:rPr>
      </w:pPr>
      <w:r w:rsidRPr="00596B0F">
        <w:rPr>
          <w:rFonts w:cs="Arial"/>
          <w:b/>
          <w:bCs/>
          <w:sz w:val="20"/>
          <w:szCs w:val="20"/>
        </w:rPr>
        <w:t xml:space="preserve">Relevant Organisation </w:t>
      </w:r>
      <w:r w:rsidRPr="00596B0F">
        <w:rPr>
          <w:rFonts w:cs="Arial"/>
          <w:sz w:val="20"/>
          <w:szCs w:val="20"/>
        </w:rPr>
        <w:t xml:space="preserve">means </w:t>
      </w:r>
      <w:r w:rsidR="00BC097C" w:rsidRPr="00596B0F">
        <w:rPr>
          <w:rFonts w:cs="Arial"/>
          <w:sz w:val="20"/>
          <w:szCs w:val="20"/>
        </w:rPr>
        <w:t>any of the following organisations:</w:t>
      </w:r>
    </w:p>
    <w:p w14:paraId="55596559" w14:textId="6B5A4258" w:rsidR="00BC097C" w:rsidRPr="00596B0F" w:rsidRDefault="009533EA">
      <w:pPr>
        <w:pStyle w:val="ListParagraph"/>
        <w:numPr>
          <w:ilvl w:val="0"/>
          <w:numId w:val="21"/>
        </w:numPr>
        <w:snapToGrid w:val="0"/>
        <w:spacing w:after="240"/>
        <w:ind w:left="1080" w:hanging="720"/>
        <w:contextualSpacing w:val="0"/>
        <w:jc w:val="both"/>
        <w:rPr>
          <w:rFonts w:ascii="Arial" w:hAnsi="Arial" w:cs="Arial"/>
          <w:sz w:val="20"/>
          <w:szCs w:val="20"/>
        </w:rPr>
      </w:pPr>
      <w:r w:rsidRPr="00596B0F">
        <w:rPr>
          <w:rFonts w:ascii="Arial" w:hAnsi="Arial" w:cs="Arial"/>
          <w:sz w:val="20"/>
          <w:szCs w:val="20"/>
        </w:rPr>
        <w:t>ASAPD.</w:t>
      </w:r>
    </w:p>
    <w:p w14:paraId="6FD76934" w14:textId="3D898146" w:rsidR="00407DA9" w:rsidRPr="00596B0F" w:rsidRDefault="00890A1F">
      <w:pPr>
        <w:pStyle w:val="ListParagraph"/>
        <w:numPr>
          <w:ilvl w:val="0"/>
          <w:numId w:val="21"/>
        </w:numPr>
        <w:snapToGrid w:val="0"/>
        <w:spacing w:after="240"/>
        <w:ind w:left="1080" w:hanging="720"/>
        <w:contextualSpacing w:val="0"/>
        <w:jc w:val="both"/>
        <w:rPr>
          <w:rFonts w:ascii="Arial" w:hAnsi="Arial" w:cs="Arial"/>
          <w:sz w:val="20"/>
          <w:szCs w:val="20"/>
        </w:rPr>
      </w:pPr>
      <w:r w:rsidRPr="00596B0F">
        <w:rPr>
          <w:rFonts w:ascii="Arial" w:hAnsi="Arial" w:cs="Arial"/>
          <w:sz w:val="20"/>
          <w:szCs w:val="20"/>
        </w:rPr>
        <w:t>Member</w:t>
      </w:r>
      <w:r w:rsidR="005712CC" w:rsidRPr="00596B0F">
        <w:rPr>
          <w:rFonts w:ascii="Arial" w:hAnsi="Arial" w:cs="Arial"/>
          <w:sz w:val="20"/>
          <w:szCs w:val="20"/>
        </w:rPr>
        <w:t>s</w:t>
      </w:r>
      <w:r w:rsidR="00690403" w:rsidRPr="00596B0F">
        <w:rPr>
          <w:rFonts w:ascii="Arial" w:hAnsi="Arial" w:cs="Arial"/>
          <w:sz w:val="20"/>
          <w:szCs w:val="20"/>
        </w:rPr>
        <w:t>;</w:t>
      </w:r>
      <w:r w:rsidRPr="00596B0F">
        <w:rPr>
          <w:rFonts w:ascii="Arial" w:hAnsi="Arial" w:cs="Arial"/>
          <w:sz w:val="20"/>
          <w:szCs w:val="20"/>
        </w:rPr>
        <w:t xml:space="preserve"> and</w:t>
      </w:r>
      <w:r w:rsidR="00690403" w:rsidRPr="00596B0F">
        <w:rPr>
          <w:rFonts w:ascii="Arial" w:hAnsi="Arial" w:cs="Arial"/>
          <w:sz w:val="20"/>
          <w:szCs w:val="20"/>
        </w:rPr>
        <w:t xml:space="preserve"> </w:t>
      </w:r>
    </w:p>
    <w:p w14:paraId="49A5D2F6" w14:textId="053D5218" w:rsidR="000B5F7A" w:rsidRPr="00596B0F" w:rsidRDefault="000B5F7A">
      <w:pPr>
        <w:pStyle w:val="ListParagraph"/>
        <w:numPr>
          <w:ilvl w:val="0"/>
          <w:numId w:val="21"/>
        </w:numPr>
        <w:snapToGrid w:val="0"/>
        <w:spacing w:after="240"/>
        <w:ind w:left="1080" w:hanging="720"/>
        <w:contextualSpacing w:val="0"/>
        <w:jc w:val="both"/>
        <w:rPr>
          <w:rFonts w:ascii="Arial" w:hAnsi="Arial" w:cs="Arial"/>
          <w:sz w:val="20"/>
          <w:szCs w:val="20"/>
        </w:rPr>
      </w:pPr>
      <w:r w:rsidRPr="00596B0F">
        <w:rPr>
          <w:rFonts w:ascii="Arial" w:hAnsi="Arial" w:cs="Arial"/>
          <w:sz w:val="20"/>
          <w:szCs w:val="20"/>
        </w:rPr>
        <w:t xml:space="preserve">Any other organisation </w:t>
      </w:r>
      <w:r w:rsidR="0047682C" w:rsidRPr="00596B0F">
        <w:rPr>
          <w:rFonts w:ascii="Arial" w:hAnsi="Arial" w:cs="Arial"/>
          <w:sz w:val="20"/>
          <w:szCs w:val="20"/>
        </w:rPr>
        <w:t xml:space="preserve">that </w:t>
      </w:r>
      <w:r w:rsidRPr="00596B0F">
        <w:rPr>
          <w:rFonts w:ascii="Arial" w:hAnsi="Arial" w:cs="Arial"/>
          <w:sz w:val="20"/>
          <w:szCs w:val="20"/>
        </w:rPr>
        <w:t>has agreed to be bound by this Policy.</w:t>
      </w:r>
    </w:p>
    <w:p w14:paraId="6F87E5A2" w14:textId="010AAE04" w:rsidR="00F32466" w:rsidRPr="00596B0F" w:rsidRDefault="00596B0F" w:rsidP="00596B0F">
      <w:pPr>
        <w:snapToGrid w:val="0"/>
        <w:spacing w:after="240" w:line="240" w:lineRule="auto"/>
        <w:jc w:val="both"/>
        <w:rPr>
          <w:rFonts w:ascii="Arial" w:hAnsi="Arial" w:cs="Arial"/>
          <w:b/>
          <w:bCs/>
          <w:color w:val="auto"/>
          <w:sz w:val="20"/>
          <w:szCs w:val="20"/>
        </w:rPr>
      </w:pPr>
      <w:bookmarkStart w:id="3" w:name="_Toc142567079"/>
      <w:r>
        <w:rPr>
          <w:rFonts w:ascii="Arial" w:hAnsi="Arial" w:cs="Arial"/>
          <w:b/>
          <w:bCs/>
          <w:color w:val="auto"/>
          <w:sz w:val="20"/>
          <w:szCs w:val="20"/>
        </w:rPr>
        <w:t xml:space="preserve">3.0 </w:t>
      </w:r>
      <w:r w:rsidR="00D279D7" w:rsidRPr="00596B0F">
        <w:rPr>
          <w:rFonts w:ascii="Arial" w:hAnsi="Arial" w:cs="Arial"/>
          <w:b/>
          <w:bCs/>
          <w:color w:val="auto"/>
          <w:sz w:val="20"/>
          <w:szCs w:val="20"/>
        </w:rPr>
        <w:t>Jurisdiction</w:t>
      </w:r>
      <w:bookmarkEnd w:id="3"/>
    </w:p>
    <w:p w14:paraId="7415B715" w14:textId="752713B6" w:rsidR="00857D87" w:rsidRPr="00596B0F" w:rsidRDefault="00D279D7">
      <w:pPr>
        <w:pStyle w:val="ListParagraph"/>
        <w:numPr>
          <w:ilvl w:val="1"/>
          <w:numId w:val="22"/>
        </w:numPr>
        <w:snapToGrid w:val="0"/>
        <w:spacing w:after="240"/>
        <w:ind w:left="522" w:hanging="522"/>
        <w:jc w:val="both"/>
        <w:rPr>
          <w:rFonts w:ascii="Arial" w:hAnsi="Arial" w:cs="Arial"/>
          <w:b/>
          <w:bCs/>
          <w:sz w:val="20"/>
          <w:szCs w:val="20"/>
        </w:rPr>
      </w:pPr>
      <w:r w:rsidRPr="00596B0F">
        <w:rPr>
          <w:rFonts w:ascii="Arial" w:hAnsi="Arial" w:cs="Arial"/>
          <w:b/>
          <w:bCs/>
          <w:sz w:val="20"/>
          <w:szCs w:val="20"/>
        </w:rPr>
        <w:t>To Whom the Policy Applies</w:t>
      </w:r>
    </w:p>
    <w:p w14:paraId="371271C5" w14:textId="344DD355" w:rsidR="00F3204B" w:rsidRPr="00596B0F" w:rsidRDefault="00C3445D" w:rsidP="00CE1374">
      <w:pPr>
        <w:snapToGrid w:val="0"/>
        <w:spacing w:after="240" w:line="240" w:lineRule="auto"/>
        <w:ind w:left="450" w:firstLine="0"/>
        <w:jc w:val="both"/>
        <w:rPr>
          <w:rFonts w:ascii="Arial" w:hAnsi="Arial" w:cs="Arial"/>
          <w:color w:val="auto"/>
          <w:sz w:val="20"/>
          <w:szCs w:val="20"/>
          <w:lang w:eastAsia="en-GB"/>
        </w:rPr>
      </w:pPr>
      <w:r w:rsidRPr="00596B0F">
        <w:rPr>
          <w:rFonts w:ascii="Arial" w:hAnsi="Arial" w:cs="Arial"/>
          <w:color w:val="auto"/>
          <w:sz w:val="20"/>
          <w:szCs w:val="20"/>
          <w:lang w:eastAsia="en-GB"/>
        </w:rPr>
        <w:t>This Policy applies to Relevant Organisations</w:t>
      </w:r>
      <w:r w:rsidR="00F3204B" w:rsidRPr="00596B0F">
        <w:rPr>
          <w:rFonts w:ascii="Arial" w:hAnsi="Arial" w:cs="Arial"/>
          <w:color w:val="auto"/>
          <w:sz w:val="20"/>
          <w:szCs w:val="20"/>
          <w:lang w:eastAsia="en-GB"/>
        </w:rPr>
        <w:t>.</w:t>
      </w:r>
    </w:p>
    <w:p w14:paraId="52E5E89F" w14:textId="4A1C58E5" w:rsidR="00F3204B" w:rsidRPr="00596B0F" w:rsidRDefault="00F3204B">
      <w:pPr>
        <w:pStyle w:val="ListParagraph"/>
        <w:numPr>
          <w:ilvl w:val="1"/>
          <w:numId w:val="22"/>
        </w:numPr>
        <w:snapToGrid w:val="0"/>
        <w:spacing w:after="240"/>
        <w:ind w:left="522" w:hanging="522"/>
        <w:jc w:val="both"/>
        <w:rPr>
          <w:rFonts w:ascii="Arial" w:hAnsi="Arial" w:cs="Arial"/>
          <w:b/>
          <w:bCs/>
          <w:sz w:val="20"/>
          <w:szCs w:val="20"/>
        </w:rPr>
      </w:pPr>
      <w:bookmarkStart w:id="4" w:name="_Ref91143575"/>
      <w:r w:rsidRPr="00596B0F">
        <w:rPr>
          <w:rFonts w:ascii="Arial" w:hAnsi="Arial" w:cs="Arial"/>
          <w:b/>
          <w:bCs/>
          <w:sz w:val="20"/>
          <w:szCs w:val="20"/>
        </w:rPr>
        <w:t>When the Policy Applies</w:t>
      </w:r>
      <w:bookmarkEnd w:id="4"/>
    </w:p>
    <w:p w14:paraId="2DBE2747" w14:textId="2D40E774" w:rsidR="00DB140C" w:rsidRPr="00596B0F" w:rsidRDefault="00105966" w:rsidP="00C166AE">
      <w:pPr>
        <w:keepNext/>
        <w:numPr>
          <w:ilvl w:val="0"/>
          <w:numId w:val="15"/>
        </w:numPr>
        <w:snapToGrid w:val="0"/>
        <w:spacing w:after="240" w:line="240" w:lineRule="auto"/>
        <w:ind w:hanging="630"/>
        <w:jc w:val="both"/>
        <w:rPr>
          <w:rFonts w:ascii="Arial" w:hAnsi="Arial" w:cs="Arial"/>
          <w:bCs/>
          <w:color w:val="auto"/>
          <w:sz w:val="20"/>
          <w:szCs w:val="20"/>
        </w:rPr>
      </w:pPr>
      <w:r w:rsidRPr="00596B0F">
        <w:rPr>
          <w:rFonts w:ascii="Arial" w:hAnsi="Arial" w:cs="Arial"/>
          <w:bCs/>
          <w:color w:val="auto"/>
          <w:sz w:val="20"/>
          <w:szCs w:val="20"/>
        </w:rPr>
        <w:t>This Policy applies to Disputes between</w:t>
      </w:r>
      <w:r w:rsidR="00C166AE" w:rsidRPr="00596B0F">
        <w:rPr>
          <w:rFonts w:ascii="Arial" w:hAnsi="Arial" w:cs="Arial"/>
          <w:bCs/>
          <w:color w:val="auto"/>
          <w:sz w:val="20"/>
          <w:szCs w:val="20"/>
        </w:rPr>
        <w:t xml:space="preserve"> Relevant Organisations</w:t>
      </w:r>
    </w:p>
    <w:p w14:paraId="06ACEC92" w14:textId="77777777" w:rsidR="00105966" w:rsidRPr="00596B0F" w:rsidRDefault="00105966">
      <w:pPr>
        <w:numPr>
          <w:ilvl w:val="0"/>
          <w:numId w:val="15"/>
        </w:numPr>
        <w:snapToGrid w:val="0"/>
        <w:spacing w:after="240" w:line="240" w:lineRule="auto"/>
        <w:ind w:hanging="630"/>
        <w:jc w:val="both"/>
        <w:rPr>
          <w:rFonts w:ascii="Arial" w:hAnsi="Arial" w:cs="Arial"/>
          <w:bCs/>
          <w:color w:val="auto"/>
          <w:sz w:val="20"/>
          <w:szCs w:val="20"/>
        </w:rPr>
      </w:pPr>
      <w:r w:rsidRPr="00596B0F">
        <w:rPr>
          <w:rFonts w:ascii="Arial" w:hAnsi="Arial" w:cs="Arial"/>
          <w:bCs/>
          <w:color w:val="auto"/>
          <w:sz w:val="20"/>
          <w:szCs w:val="20"/>
        </w:rPr>
        <w:t>The Policy does not apply to the following:</w:t>
      </w:r>
    </w:p>
    <w:p w14:paraId="32FC461A" w14:textId="374179B6" w:rsidR="00105966" w:rsidRPr="00596B0F" w:rsidRDefault="00302501">
      <w:pPr>
        <w:numPr>
          <w:ilvl w:val="0"/>
          <w:numId w:val="26"/>
        </w:numPr>
        <w:snapToGrid w:val="0"/>
        <w:spacing w:after="240" w:line="240" w:lineRule="auto"/>
        <w:ind w:hanging="540"/>
        <w:jc w:val="both"/>
        <w:rPr>
          <w:rFonts w:ascii="Arial" w:hAnsi="Arial" w:cs="Arial"/>
          <w:bCs/>
          <w:iCs/>
          <w:color w:val="auto"/>
          <w:sz w:val="20"/>
          <w:szCs w:val="20"/>
        </w:rPr>
      </w:pPr>
      <w:r w:rsidRPr="00596B0F">
        <w:rPr>
          <w:rFonts w:ascii="Arial" w:hAnsi="Arial" w:cs="Arial"/>
          <w:bCs/>
          <w:iCs/>
          <w:color w:val="auto"/>
          <w:sz w:val="20"/>
          <w:szCs w:val="20"/>
        </w:rPr>
        <w:t>A</w:t>
      </w:r>
      <w:r w:rsidR="00105966" w:rsidRPr="00596B0F">
        <w:rPr>
          <w:rFonts w:ascii="Arial" w:hAnsi="Arial" w:cs="Arial"/>
          <w:bCs/>
          <w:iCs/>
          <w:color w:val="auto"/>
          <w:sz w:val="20"/>
          <w:szCs w:val="20"/>
        </w:rPr>
        <w:t xml:space="preserve"> breach of an</w:t>
      </w:r>
      <w:r w:rsidR="00FD3B20" w:rsidRPr="00596B0F">
        <w:rPr>
          <w:rFonts w:ascii="Arial" w:hAnsi="Arial" w:cs="Arial"/>
          <w:bCs/>
          <w:iCs/>
          <w:color w:val="auto"/>
          <w:sz w:val="20"/>
          <w:szCs w:val="20"/>
        </w:rPr>
        <w:t>y of the p</w:t>
      </w:r>
      <w:r w:rsidR="00105966" w:rsidRPr="00596B0F">
        <w:rPr>
          <w:rFonts w:ascii="Arial" w:hAnsi="Arial" w:cs="Arial"/>
          <w:bCs/>
          <w:iCs/>
          <w:color w:val="auto"/>
          <w:sz w:val="20"/>
          <w:szCs w:val="20"/>
        </w:rPr>
        <w:t>olic</w:t>
      </w:r>
      <w:r w:rsidR="00FD3B20" w:rsidRPr="00596B0F">
        <w:rPr>
          <w:rFonts w:ascii="Arial" w:hAnsi="Arial" w:cs="Arial"/>
          <w:bCs/>
          <w:iCs/>
          <w:color w:val="auto"/>
          <w:sz w:val="20"/>
          <w:szCs w:val="20"/>
        </w:rPr>
        <w:t xml:space="preserve">ies that form part of </w:t>
      </w:r>
      <w:r w:rsidR="00105966" w:rsidRPr="00596B0F">
        <w:rPr>
          <w:rFonts w:ascii="Arial" w:hAnsi="Arial" w:cs="Arial"/>
          <w:bCs/>
          <w:iCs/>
          <w:color w:val="auto"/>
          <w:sz w:val="20"/>
          <w:szCs w:val="20"/>
        </w:rPr>
        <w:t>the National Integrity Framework</w:t>
      </w:r>
      <w:r w:rsidR="00C166AE" w:rsidRPr="00596B0F">
        <w:rPr>
          <w:rFonts w:ascii="Arial" w:hAnsi="Arial" w:cs="Arial"/>
          <w:bCs/>
          <w:iCs/>
          <w:color w:val="auto"/>
          <w:sz w:val="20"/>
          <w:szCs w:val="20"/>
        </w:rPr>
        <w:t>.</w:t>
      </w:r>
    </w:p>
    <w:p w14:paraId="131A1B9B" w14:textId="082DE32F" w:rsidR="00105966" w:rsidRPr="00596B0F" w:rsidRDefault="00626B64">
      <w:pPr>
        <w:numPr>
          <w:ilvl w:val="0"/>
          <w:numId w:val="26"/>
        </w:numPr>
        <w:snapToGrid w:val="0"/>
        <w:spacing w:after="240" w:line="240" w:lineRule="auto"/>
        <w:ind w:hanging="540"/>
        <w:jc w:val="both"/>
        <w:rPr>
          <w:rFonts w:ascii="Arial" w:hAnsi="Arial" w:cs="Arial"/>
          <w:bCs/>
          <w:iCs/>
          <w:color w:val="auto"/>
          <w:sz w:val="20"/>
          <w:szCs w:val="20"/>
        </w:rPr>
      </w:pPr>
      <w:r w:rsidRPr="00596B0F">
        <w:rPr>
          <w:rFonts w:ascii="Arial" w:hAnsi="Arial" w:cs="Arial"/>
          <w:bCs/>
          <w:iCs/>
          <w:color w:val="auto"/>
          <w:sz w:val="20"/>
          <w:szCs w:val="20"/>
        </w:rPr>
        <w:t xml:space="preserve">A </w:t>
      </w:r>
      <w:r w:rsidR="00105966" w:rsidRPr="00596B0F">
        <w:rPr>
          <w:rFonts w:ascii="Arial" w:hAnsi="Arial" w:cs="Arial"/>
          <w:bCs/>
          <w:iCs/>
          <w:color w:val="auto"/>
          <w:sz w:val="20"/>
          <w:szCs w:val="20"/>
        </w:rPr>
        <w:t xml:space="preserve">breach of another </w:t>
      </w:r>
      <w:r w:rsidR="00DD3603" w:rsidRPr="00596B0F">
        <w:rPr>
          <w:rFonts w:ascii="Arial" w:hAnsi="Arial" w:cs="Arial"/>
          <w:bCs/>
          <w:iCs/>
          <w:color w:val="auto"/>
          <w:sz w:val="20"/>
          <w:szCs w:val="20"/>
        </w:rPr>
        <w:t xml:space="preserve">Relevant </w:t>
      </w:r>
      <w:r w:rsidR="00105966" w:rsidRPr="00596B0F">
        <w:rPr>
          <w:rFonts w:ascii="Arial" w:hAnsi="Arial" w:cs="Arial"/>
          <w:bCs/>
          <w:iCs/>
          <w:color w:val="auto"/>
          <w:sz w:val="20"/>
          <w:szCs w:val="20"/>
        </w:rPr>
        <w:t>Organisation policy</w:t>
      </w:r>
      <w:r w:rsidR="00D44478" w:rsidRPr="00596B0F">
        <w:rPr>
          <w:rFonts w:ascii="Arial" w:hAnsi="Arial" w:cs="Arial"/>
          <w:bCs/>
          <w:iCs/>
          <w:color w:val="auto"/>
          <w:sz w:val="20"/>
          <w:szCs w:val="20"/>
        </w:rPr>
        <w:t xml:space="preserve"> </w:t>
      </w:r>
      <w:r w:rsidR="00D539C3" w:rsidRPr="00596B0F">
        <w:rPr>
          <w:rFonts w:ascii="Arial" w:hAnsi="Arial" w:cs="Arial"/>
          <w:bCs/>
          <w:iCs/>
          <w:color w:val="auto"/>
          <w:sz w:val="20"/>
          <w:szCs w:val="20"/>
        </w:rPr>
        <w:t xml:space="preserve">where that </w:t>
      </w:r>
      <w:r w:rsidR="00767542" w:rsidRPr="00596B0F">
        <w:rPr>
          <w:rFonts w:ascii="Arial" w:hAnsi="Arial" w:cs="Arial"/>
          <w:bCs/>
          <w:iCs/>
          <w:color w:val="auto"/>
          <w:sz w:val="20"/>
          <w:szCs w:val="20"/>
        </w:rPr>
        <w:t xml:space="preserve">breach </w:t>
      </w:r>
      <w:r w:rsidR="00D539C3" w:rsidRPr="00596B0F">
        <w:rPr>
          <w:rFonts w:ascii="Arial" w:hAnsi="Arial" w:cs="Arial"/>
          <w:bCs/>
          <w:iCs/>
          <w:color w:val="auto"/>
          <w:sz w:val="20"/>
          <w:szCs w:val="20"/>
        </w:rPr>
        <w:t xml:space="preserve">is covered </w:t>
      </w:r>
      <w:r w:rsidR="008E20E4" w:rsidRPr="00596B0F">
        <w:rPr>
          <w:rFonts w:ascii="Arial" w:hAnsi="Arial" w:cs="Arial"/>
          <w:bCs/>
          <w:iCs/>
          <w:color w:val="auto"/>
          <w:sz w:val="20"/>
          <w:szCs w:val="20"/>
        </w:rPr>
        <w:t xml:space="preserve">by the </w:t>
      </w:r>
      <w:r w:rsidR="005A5D60" w:rsidRPr="00596B0F">
        <w:rPr>
          <w:rFonts w:ascii="Arial" w:hAnsi="Arial" w:cs="Arial"/>
          <w:bCs/>
          <w:iCs/>
          <w:color w:val="auto"/>
          <w:sz w:val="20"/>
          <w:szCs w:val="20"/>
        </w:rPr>
        <w:t>CDDP</w:t>
      </w:r>
      <w:r w:rsidR="00DD77BD" w:rsidRPr="00596B0F">
        <w:rPr>
          <w:rFonts w:ascii="Arial" w:hAnsi="Arial" w:cs="Arial"/>
          <w:bCs/>
          <w:iCs/>
          <w:color w:val="auto"/>
          <w:sz w:val="20"/>
          <w:szCs w:val="20"/>
        </w:rPr>
        <w:t xml:space="preserve"> of a Relevant Organisation</w:t>
      </w:r>
      <w:r w:rsidR="005A5D60" w:rsidRPr="00596B0F">
        <w:rPr>
          <w:rFonts w:ascii="Arial" w:hAnsi="Arial" w:cs="Arial"/>
          <w:bCs/>
          <w:iCs/>
          <w:color w:val="auto"/>
          <w:sz w:val="20"/>
          <w:szCs w:val="20"/>
        </w:rPr>
        <w:t xml:space="preserve">, or any </w:t>
      </w:r>
      <w:r w:rsidR="00F61C29" w:rsidRPr="00596B0F">
        <w:rPr>
          <w:rFonts w:ascii="Arial" w:hAnsi="Arial" w:cs="Arial"/>
          <w:bCs/>
          <w:iCs/>
          <w:color w:val="auto"/>
          <w:sz w:val="20"/>
          <w:szCs w:val="20"/>
        </w:rPr>
        <w:t xml:space="preserve">other specific dispute resolution </w:t>
      </w:r>
      <w:r w:rsidR="00C166AE" w:rsidRPr="00596B0F">
        <w:rPr>
          <w:rFonts w:ascii="Arial" w:hAnsi="Arial" w:cs="Arial"/>
          <w:bCs/>
          <w:iCs/>
          <w:color w:val="auto"/>
          <w:sz w:val="20"/>
          <w:szCs w:val="20"/>
        </w:rPr>
        <w:t>process.</w:t>
      </w:r>
    </w:p>
    <w:p w14:paraId="42A01863" w14:textId="6F78E6DF" w:rsidR="008E20E4" w:rsidRPr="00596B0F" w:rsidRDefault="008E20E4">
      <w:pPr>
        <w:numPr>
          <w:ilvl w:val="0"/>
          <w:numId w:val="26"/>
        </w:numPr>
        <w:snapToGrid w:val="0"/>
        <w:spacing w:after="240" w:line="240" w:lineRule="auto"/>
        <w:ind w:hanging="540"/>
        <w:jc w:val="both"/>
        <w:rPr>
          <w:rFonts w:ascii="Arial" w:hAnsi="Arial" w:cs="Arial"/>
          <w:bCs/>
          <w:iCs/>
          <w:color w:val="auto"/>
          <w:sz w:val="20"/>
          <w:szCs w:val="20"/>
        </w:rPr>
      </w:pPr>
      <w:r w:rsidRPr="00596B0F">
        <w:rPr>
          <w:rFonts w:ascii="Arial" w:hAnsi="Arial" w:cs="Arial"/>
          <w:bCs/>
          <w:iCs/>
          <w:color w:val="auto"/>
          <w:sz w:val="20"/>
          <w:szCs w:val="20"/>
        </w:rPr>
        <w:t xml:space="preserve">A Personal </w:t>
      </w:r>
      <w:r w:rsidR="00596B0F" w:rsidRPr="00596B0F">
        <w:rPr>
          <w:rFonts w:ascii="Arial" w:hAnsi="Arial" w:cs="Arial"/>
          <w:bCs/>
          <w:iCs/>
          <w:color w:val="auto"/>
          <w:sz w:val="20"/>
          <w:szCs w:val="20"/>
        </w:rPr>
        <w:t>Grievance.</w:t>
      </w:r>
    </w:p>
    <w:p w14:paraId="6BA1B9B6" w14:textId="3E53EE70" w:rsidR="00105966" w:rsidRPr="00596B0F" w:rsidRDefault="008E20E4">
      <w:pPr>
        <w:numPr>
          <w:ilvl w:val="0"/>
          <w:numId w:val="26"/>
        </w:numPr>
        <w:snapToGrid w:val="0"/>
        <w:spacing w:after="240" w:line="240" w:lineRule="auto"/>
        <w:ind w:hanging="540"/>
        <w:jc w:val="both"/>
        <w:rPr>
          <w:rFonts w:ascii="Arial" w:hAnsi="Arial" w:cs="Arial"/>
          <w:bCs/>
          <w:iCs/>
          <w:color w:val="auto"/>
          <w:sz w:val="20"/>
          <w:szCs w:val="20"/>
        </w:rPr>
      </w:pPr>
      <w:r w:rsidRPr="00596B0F">
        <w:rPr>
          <w:rFonts w:ascii="Arial" w:hAnsi="Arial" w:cs="Arial"/>
          <w:bCs/>
          <w:iCs/>
          <w:color w:val="auto"/>
          <w:sz w:val="20"/>
          <w:szCs w:val="20"/>
        </w:rPr>
        <w:t>A</w:t>
      </w:r>
      <w:r w:rsidR="00105966" w:rsidRPr="00596B0F">
        <w:rPr>
          <w:rFonts w:ascii="Arial" w:hAnsi="Arial" w:cs="Arial"/>
          <w:bCs/>
          <w:iCs/>
          <w:color w:val="auto"/>
          <w:sz w:val="20"/>
          <w:szCs w:val="20"/>
        </w:rPr>
        <w:t xml:space="preserve"> Protected </w:t>
      </w:r>
      <w:r w:rsidR="00596B0F" w:rsidRPr="00596B0F">
        <w:rPr>
          <w:rFonts w:ascii="Arial" w:hAnsi="Arial" w:cs="Arial"/>
          <w:bCs/>
          <w:iCs/>
          <w:color w:val="auto"/>
          <w:sz w:val="20"/>
          <w:szCs w:val="20"/>
        </w:rPr>
        <w:t>Disclosure.</w:t>
      </w:r>
    </w:p>
    <w:p w14:paraId="0C68A7DA" w14:textId="19CD5F29" w:rsidR="00AD408D" w:rsidRPr="00596B0F" w:rsidRDefault="00E34971">
      <w:pPr>
        <w:pStyle w:val="ListParagraph"/>
        <w:numPr>
          <w:ilvl w:val="0"/>
          <w:numId w:val="26"/>
        </w:numPr>
        <w:snapToGrid w:val="0"/>
        <w:spacing w:after="240"/>
        <w:ind w:left="1616" w:hanging="539"/>
        <w:contextualSpacing w:val="0"/>
        <w:jc w:val="both"/>
        <w:rPr>
          <w:rFonts w:ascii="Arial" w:hAnsi="Arial" w:cs="Arial"/>
          <w:bCs/>
          <w:iCs/>
          <w:sz w:val="20"/>
          <w:szCs w:val="20"/>
        </w:rPr>
      </w:pPr>
      <w:r w:rsidRPr="00596B0F">
        <w:rPr>
          <w:rFonts w:ascii="Arial" w:hAnsi="Arial" w:cs="Arial"/>
          <w:sz w:val="20"/>
          <w:szCs w:val="20"/>
          <w:lang w:val="en-GB"/>
        </w:rPr>
        <w:t xml:space="preserve">A breach of any </w:t>
      </w:r>
      <w:r w:rsidRPr="00596B0F">
        <w:rPr>
          <w:rFonts w:ascii="Arial" w:hAnsi="Arial" w:cs="Arial"/>
          <w:sz w:val="20"/>
          <w:szCs w:val="20"/>
        </w:rPr>
        <w:t xml:space="preserve">other </w:t>
      </w:r>
      <w:r w:rsidR="008B39F2" w:rsidRPr="00596B0F">
        <w:rPr>
          <w:rFonts w:ascii="Arial" w:hAnsi="Arial" w:cs="Arial"/>
          <w:sz w:val="20"/>
          <w:szCs w:val="20"/>
        </w:rPr>
        <w:t xml:space="preserve">Relevant </w:t>
      </w:r>
      <w:r w:rsidRPr="00596B0F">
        <w:rPr>
          <w:rFonts w:ascii="Arial" w:hAnsi="Arial" w:cs="Arial"/>
          <w:sz w:val="20"/>
          <w:szCs w:val="20"/>
        </w:rPr>
        <w:t xml:space="preserve">Organisation policy in respect of which </w:t>
      </w:r>
      <w:r w:rsidRPr="00596B0F">
        <w:rPr>
          <w:rFonts w:ascii="Arial" w:hAnsi="Arial" w:cs="Arial"/>
          <w:sz w:val="20"/>
          <w:szCs w:val="20"/>
          <w:lang w:val="en-GB"/>
        </w:rPr>
        <w:t xml:space="preserve">a </w:t>
      </w:r>
      <w:r w:rsidR="008B39F2" w:rsidRPr="00596B0F">
        <w:rPr>
          <w:rFonts w:ascii="Arial" w:hAnsi="Arial" w:cs="Arial"/>
          <w:sz w:val="20"/>
          <w:szCs w:val="20"/>
        </w:rPr>
        <w:t xml:space="preserve">Relevant </w:t>
      </w:r>
      <w:r w:rsidRPr="00596B0F">
        <w:rPr>
          <w:rFonts w:ascii="Arial" w:hAnsi="Arial" w:cs="Arial"/>
          <w:sz w:val="20"/>
          <w:szCs w:val="20"/>
          <w:lang w:val="en-GB"/>
        </w:rPr>
        <w:t xml:space="preserve">Organisation expressly excludes the application of this </w:t>
      </w:r>
      <w:r w:rsidR="00596B0F" w:rsidRPr="00596B0F">
        <w:rPr>
          <w:rFonts w:ascii="Arial" w:hAnsi="Arial" w:cs="Arial"/>
          <w:sz w:val="20"/>
          <w:szCs w:val="20"/>
          <w:lang w:val="en-GB"/>
        </w:rPr>
        <w:t>Policy</w:t>
      </w:r>
      <w:r w:rsidR="00596B0F" w:rsidRPr="00596B0F">
        <w:rPr>
          <w:rFonts w:ascii="Arial" w:hAnsi="Arial" w:cs="Arial"/>
          <w:sz w:val="20"/>
          <w:szCs w:val="20"/>
        </w:rPr>
        <w:t>.</w:t>
      </w:r>
      <w:r w:rsidR="00AD367B" w:rsidRPr="00596B0F">
        <w:rPr>
          <w:rFonts w:ascii="Arial" w:hAnsi="Arial" w:cs="Arial"/>
          <w:sz w:val="20"/>
          <w:szCs w:val="20"/>
        </w:rPr>
        <w:t xml:space="preserve"> </w:t>
      </w:r>
    </w:p>
    <w:p w14:paraId="5DE2363F" w14:textId="2A652311" w:rsidR="00105966" w:rsidRPr="00596B0F" w:rsidRDefault="008A2478">
      <w:pPr>
        <w:pStyle w:val="ListParagraph"/>
        <w:numPr>
          <w:ilvl w:val="0"/>
          <w:numId w:val="26"/>
        </w:numPr>
        <w:snapToGrid w:val="0"/>
        <w:spacing w:after="240"/>
        <w:ind w:left="1616" w:hanging="539"/>
        <w:contextualSpacing w:val="0"/>
        <w:jc w:val="both"/>
        <w:rPr>
          <w:rFonts w:ascii="Arial" w:hAnsi="Arial" w:cs="Arial"/>
          <w:bCs/>
          <w:iCs/>
          <w:sz w:val="20"/>
          <w:szCs w:val="20"/>
        </w:rPr>
      </w:pPr>
      <w:r w:rsidRPr="00596B0F">
        <w:rPr>
          <w:rFonts w:ascii="Arial" w:hAnsi="Arial" w:cs="Arial"/>
          <w:bCs/>
          <w:iCs/>
          <w:sz w:val="20"/>
          <w:szCs w:val="20"/>
        </w:rPr>
        <w:t xml:space="preserve">An allegation or information </w:t>
      </w:r>
      <w:r w:rsidRPr="00596B0F">
        <w:rPr>
          <w:rFonts w:ascii="Arial" w:hAnsi="Arial" w:cs="Arial"/>
          <w:sz w:val="20"/>
          <w:szCs w:val="20"/>
        </w:rPr>
        <w:t xml:space="preserve">that is mischievous, </w:t>
      </w:r>
      <w:r w:rsidR="00596B0F" w:rsidRPr="00596B0F">
        <w:rPr>
          <w:rFonts w:ascii="Arial" w:hAnsi="Arial" w:cs="Arial"/>
          <w:sz w:val="20"/>
          <w:szCs w:val="20"/>
        </w:rPr>
        <w:t>vexatious,</w:t>
      </w:r>
      <w:r w:rsidRPr="00596B0F">
        <w:rPr>
          <w:rFonts w:ascii="Arial" w:hAnsi="Arial" w:cs="Arial"/>
          <w:sz w:val="20"/>
          <w:szCs w:val="20"/>
        </w:rPr>
        <w:t xml:space="preserve"> or knowingly untrue; </w:t>
      </w:r>
      <w:r w:rsidR="00AD367B" w:rsidRPr="00596B0F">
        <w:rPr>
          <w:rFonts w:ascii="Arial" w:hAnsi="Arial" w:cs="Arial"/>
          <w:sz w:val="20"/>
          <w:szCs w:val="20"/>
        </w:rPr>
        <w:t>and</w:t>
      </w:r>
      <w:r w:rsidR="00105966" w:rsidRPr="00596B0F">
        <w:rPr>
          <w:rFonts w:ascii="Arial" w:hAnsi="Arial" w:cs="Arial"/>
          <w:bCs/>
          <w:iCs/>
          <w:sz w:val="20"/>
          <w:szCs w:val="20"/>
        </w:rPr>
        <w:t xml:space="preserve">  </w:t>
      </w:r>
    </w:p>
    <w:p w14:paraId="69DA4D07" w14:textId="22ADB59C" w:rsidR="00E648DD" w:rsidRPr="00596B0F" w:rsidRDefault="00B9385C" w:rsidP="00596B0F">
      <w:pPr>
        <w:pStyle w:val="Heading1"/>
        <w:numPr>
          <w:ilvl w:val="0"/>
          <w:numId w:val="37"/>
        </w:numPr>
        <w:pBdr>
          <w:bottom w:val="single" w:sz="4" w:space="1" w:color="auto"/>
        </w:pBdr>
        <w:snapToGrid w:val="0"/>
        <w:spacing w:before="0" w:after="240" w:line="240" w:lineRule="auto"/>
        <w:ind w:right="0"/>
        <w:jc w:val="both"/>
        <w:rPr>
          <w:rFonts w:ascii="Arial" w:hAnsi="Arial" w:cs="Arial"/>
          <w:b/>
          <w:bCs/>
          <w:color w:val="auto"/>
          <w:sz w:val="20"/>
          <w:szCs w:val="20"/>
        </w:rPr>
      </w:pPr>
      <w:bookmarkStart w:id="5" w:name="_Ref91143735"/>
      <w:bookmarkStart w:id="6" w:name="_Toc142567080"/>
      <w:r w:rsidRPr="00596B0F">
        <w:rPr>
          <w:rFonts w:ascii="Arial" w:hAnsi="Arial" w:cs="Arial"/>
          <w:b/>
          <w:bCs/>
          <w:color w:val="auto"/>
          <w:sz w:val="20"/>
          <w:szCs w:val="20"/>
        </w:rPr>
        <w:lastRenderedPageBreak/>
        <w:t>Dealing with Disputes</w:t>
      </w:r>
      <w:bookmarkEnd w:id="5"/>
      <w:bookmarkEnd w:id="6"/>
    </w:p>
    <w:p w14:paraId="0D600590" w14:textId="611C2660" w:rsidR="007F7A75" w:rsidRPr="00596B0F" w:rsidRDefault="00EF6EF5">
      <w:pPr>
        <w:numPr>
          <w:ilvl w:val="1"/>
          <w:numId w:val="23"/>
        </w:numPr>
        <w:snapToGrid w:val="0"/>
        <w:spacing w:after="240" w:line="240" w:lineRule="auto"/>
        <w:ind w:left="540" w:right="0" w:hanging="522"/>
        <w:jc w:val="both"/>
        <w:rPr>
          <w:rFonts w:ascii="Arial" w:hAnsi="Arial" w:cs="Arial"/>
          <w:b/>
          <w:bCs/>
          <w:sz w:val="20"/>
          <w:szCs w:val="20"/>
        </w:rPr>
      </w:pPr>
      <w:r w:rsidRPr="00596B0F">
        <w:rPr>
          <w:rFonts w:ascii="Arial" w:hAnsi="Arial" w:cs="Arial"/>
          <w:b/>
          <w:bCs/>
          <w:sz w:val="20"/>
          <w:szCs w:val="20"/>
        </w:rPr>
        <w:t xml:space="preserve">Informal </w:t>
      </w:r>
      <w:r w:rsidR="001E765B" w:rsidRPr="00596B0F">
        <w:rPr>
          <w:rFonts w:ascii="Arial" w:hAnsi="Arial" w:cs="Arial"/>
          <w:b/>
          <w:bCs/>
          <w:sz w:val="20"/>
          <w:szCs w:val="20"/>
        </w:rPr>
        <w:t>s</w:t>
      </w:r>
      <w:r w:rsidR="00691B72" w:rsidRPr="00596B0F">
        <w:rPr>
          <w:rFonts w:ascii="Arial" w:hAnsi="Arial" w:cs="Arial"/>
          <w:b/>
          <w:bCs/>
          <w:sz w:val="20"/>
          <w:szCs w:val="20"/>
        </w:rPr>
        <w:t xml:space="preserve">teps for </w:t>
      </w:r>
      <w:r w:rsidR="001E765B" w:rsidRPr="00596B0F">
        <w:rPr>
          <w:rFonts w:ascii="Arial" w:hAnsi="Arial" w:cs="Arial"/>
          <w:b/>
          <w:bCs/>
          <w:sz w:val="20"/>
          <w:szCs w:val="20"/>
        </w:rPr>
        <w:t xml:space="preserve">resolving </w:t>
      </w:r>
      <w:r w:rsidR="00691B72" w:rsidRPr="00596B0F">
        <w:rPr>
          <w:rFonts w:ascii="Arial" w:hAnsi="Arial" w:cs="Arial"/>
          <w:b/>
          <w:bCs/>
          <w:sz w:val="20"/>
          <w:szCs w:val="20"/>
        </w:rPr>
        <w:t>Disputes under this Policy</w:t>
      </w:r>
    </w:p>
    <w:p w14:paraId="27B72FAD" w14:textId="2744FA6F" w:rsidR="00EF6EF5" w:rsidRPr="00596B0F" w:rsidRDefault="00EF6EF5">
      <w:pPr>
        <w:numPr>
          <w:ilvl w:val="0"/>
          <w:numId w:val="18"/>
        </w:numPr>
        <w:snapToGrid w:val="0"/>
        <w:spacing w:after="240" w:line="240" w:lineRule="auto"/>
        <w:ind w:hanging="630"/>
        <w:jc w:val="both"/>
        <w:rPr>
          <w:rFonts w:ascii="Arial" w:hAnsi="Arial" w:cs="Arial"/>
          <w:bCs/>
          <w:color w:val="auto"/>
          <w:sz w:val="20"/>
          <w:szCs w:val="20"/>
        </w:rPr>
      </w:pPr>
      <w:r w:rsidRPr="00596B0F">
        <w:rPr>
          <w:rFonts w:ascii="Arial" w:hAnsi="Arial" w:cs="Arial"/>
          <w:bCs/>
          <w:color w:val="auto"/>
          <w:sz w:val="20"/>
          <w:szCs w:val="20"/>
        </w:rPr>
        <w:t xml:space="preserve">Relevant Organisations are encouraged to attempt to resolve any </w:t>
      </w:r>
      <w:r w:rsidR="00DF1C23" w:rsidRPr="00596B0F">
        <w:rPr>
          <w:rFonts w:ascii="Arial" w:hAnsi="Arial" w:cs="Arial"/>
          <w:bCs/>
          <w:color w:val="auto"/>
          <w:sz w:val="20"/>
          <w:szCs w:val="20"/>
        </w:rPr>
        <w:t xml:space="preserve">Dispute </w:t>
      </w:r>
      <w:r w:rsidRPr="00596B0F">
        <w:rPr>
          <w:rFonts w:ascii="Arial" w:hAnsi="Arial" w:cs="Arial"/>
          <w:bCs/>
          <w:color w:val="auto"/>
          <w:sz w:val="20"/>
          <w:szCs w:val="20"/>
        </w:rPr>
        <w:t>that is subject to this Policy amongst themselves in the first instance.</w:t>
      </w:r>
    </w:p>
    <w:p w14:paraId="4180364F" w14:textId="77777777" w:rsidR="0059101A" w:rsidRPr="00596B0F" w:rsidRDefault="0059101A">
      <w:pPr>
        <w:numPr>
          <w:ilvl w:val="1"/>
          <w:numId w:val="23"/>
        </w:numPr>
        <w:snapToGrid w:val="0"/>
        <w:spacing w:after="240" w:line="240" w:lineRule="auto"/>
        <w:ind w:left="540" w:right="0" w:hanging="522"/>
        <w:jc w:val="both"/>
        <w:rPr>
          <w:rFonts w:ascii="Arial" w:hAnsi="Arial" w:cs="Arial"/>
          <w:b/>
          <w:bCs/>
          <w:iCs/>
          <w:color w:val="auto"/>
          <w:sz w:val="20"/>
          <w:szCs w:val="20"/>
          <w:lang w:val="en-GB"/>
        </w:rPr>
      </w:pPr>
      <w:bookmarkStart w:id="7" w:name="_Toc39831551"/>
      <w:bookmarkStart w:id="8" w:name="_Ref91143284"/>
      <w:bookmarkStart w:id="9" w:name="_Ref91143659"/>
      <w:bookmarkStart w:id="10" w:name="_Ref91143715"/>
      <w:r w:rsidRPr="00596B0F">
        <w:rPr>
          <w:rFonts w:ascii="Arial" w:hAnsi="Arial" w:cs="Arial"/>
          <w:b/>
          <w:bCs/>
          <w:sz w:val="20"/>
          <w:szCs w:val="20"/>
        </w:rPr>
        <w:t>Alternative</w:t>
      </w:r>
      <w:r w:rsidRPr="00596B0F">
        <w:rPr>
          <w:rFonts w:ascii="Arial" w:hAnsi="Arial" w:cs="Arial"/>
          <w:b/>
          <w:bCs/>
          <w:iCs/>
          <w:color w:val="auto"/>
          <w:sz w:val="20"/>
          <w:szCs w:val="20"/>
          <w:lang w:val="en-GB"/>
        </w:rPr>
        <w:t xml:space="preserve"> Dispute Resolution</w:t>
      </w:r>
      <w:bookmarkEnd w:id="7"/>
      <w:bookmarkEnd w:id="8"/>
      <w:bookmarkEnd w:id="9"/>
      <w:bookmarkEnd w:id="10"/>
    </w:p>
    <w:p w14:paraId="7E09870F" w14:textId="189C2770" w:rsidR="0059101A" w:rsidRPr="00596B0F" w:rsidRDefault="0059101A">
      <w:pPr>
        <w:pStyle w:val="ListParagraph"/>
        <w:numPr>
          <w:ilvl w:val="0"/>
          <w:numId w:val="5"/>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w:t>
      </w:r>
      <w:r w:rsidR="003A239F" w:rsidRPr="00596B0F">
        <w:rPr>
          <w:rFonts w:ascii="Arial" w:hAnsi="Arial" w:cs="Arial"/>
          <w:bCs/>
          <w:iCs/>
          <w:sz w:val="20"/>
          <w:szCs w:val="20"/>
          <w:lang w:val="en-GB"/>
        </w:rPr>
        <w:t xml:space="preserve">a </w:t>
      </w:r>
      <w:r w:rsidR="009061E1" w:rsidRPr="00596B0F">
        <w:rPr>
          <w:rFonts w:ascii="Arial" w:hAnsi="Arial" w:cs="Arial"/>
          <w:bCs/>
          <w:iCs/>
          <w:sz w:val="20"/>
          <w:szCs w:val="20"/>
          <w:lang w:val="en-GB"/>
        </w:rPr>
        <w:t xml:space="preserve">Relevant </w:t>
      </w:r>
      <w:r w:rsidR="003A239F" w:rsidRPr="00596B0F">
        <w:rPr>
          <w:rFonts w:ascii="Arial" w:hAnsi="Arial" w:cs="Arial"/>
          <w:bCs/>
          <w:iCs/>
          <w:sz w:val="20"/>
          <w:szCs w:val="20"/>
          <w:lang w:val="en-GB"/>
        </w:rPr>
        <w:t xml:space="preserve">Organisation </w:t>
      </w:r>
      <w:r w:rsidRPr="00596B0F">
        <w:rPr>
          <w:rFonts w:ascii="Arial" w:hAnsi="Arial" w:cs="Arial"/>
          <w:bCs/>
          <w:iCs/>
          <w:sz w:val="20"/>
          <w:szCs w:val="20"/>
          <w:lang w:val="en-GB"/>
        </w:rPr>
        <w:t xml:space="preserve">considers the </w:t>
      </w:r>
      <w:r w:rsidR="003A239F" w:rsidRPr="00596B0F">
        <w:rPr>
          <w:rFonts w:ascii="Arial" w:hAnsi="Arial" w:cs="Arial"/>
          <w:bCs/>
          <w:iCs/>
          <w:sz w:val="20"/>
          <w:szCs w:val="20"/>
          <w:lang w:val="en-GB"/>
        </w:rPr>
        <w:t xml:space="preserve">Dispute </w:t>
      </w:r>
      <w:r w:rsidRPr="00596B0F">
        <w:rPr>
          <w:rFonts w:ascii="Arial" w:hAnsi="Arial" w:cs="Arial"/>
          <w:bCs/>
          <w:iCs/>
          <w:sz w:val="20"/>
          <w:szCs w:val="20"/>
          <w:lang w:val="en-GB"/>
        </w:rPr>
        <w:t xml:space="preserve">may appropriately be resolved through Alternative Dispute Resolution, </w:t>
      </w:r>
      <w:r w:rsidR="003A239F" w:rsidRPr="00596B0F">
        <w:rPr>
          <w:rFonts w:ascii="Arial" w:hAnsi="Arial" w:cs="Arial"/>
          <w:bCs/>
          <w:iCs/>
          <w:sz w:val="20"/>
          <w:szCs w:val="20"/>
          <w:lang w:val="en-GB"/>
        </w:rPr>
        <w:t xml:space="preserve">it </w:t>
      </w:r>
      <w:r w:rsidRPr="00596B0F">
        <w:rPr>
          <w:rFonts w:ascii="Arial" w:hAnsi="Arial" w:cs="Arial"/>
          <w:bCs/>
          <w:iCs/>
          <w:sz w:val="20"/>
          <w:szCs w:val="20"/>
          <w:lang w:val="en-GB"/>
        </w:rPr>
        <w:t>may</w:t>
      </w:r>
      <w:r w:rsidR="003A239F" w:rsidRPr="00596B0F">
        <w:rPr>
          <w:rFonts w:ascii="Arial" w:hAnsi="Arial" w:cs="Arial"/>
          <w:bCs/>
          <w:iCs/>
          <w:sz w:val="20"/>
          <w:szCs w:val="20"/>
          <w:lang w:val="en-GB"/>
        </w:rPr>
        <w:t xml:space="preserve"> </w:t>
      </w:r>
      <w:r w:rsidRPr="00596B0F">
        <w:rPr>
          <w:rFonts w:ascii="Arial" w:hAnsi="Arial" w:cs="Arial"/>
          <w:bCs/>
          <w:iCs/>
          <w:sz w:val="20"/>
          <w:szCs w:val="20"/>
          <w:lang w:val="en-GB"/>
        </w:rPr>
        <w:t xml:space="preserve">seek </w:t>
      </w:r>
      <w:r w:rsidR="00572984" w:rsidRPr="00596B0F">
        <w:rPr>
          <w:rFonts w:ascii="Arial" w:hAnsi="Arial" w:cs="Arial"/>
          <w:bCs/>
          <w:iCs/>
          <w:sz w:val="20"/>
          <w:szCs w:val="20"/>
          <w:lang w:val="en-GB"/>
        </w:rPr>
        <w:t xml:space="preserve">in writing </w:t>
      </w:r>
      <w:r w:rsidRPr="00596B0F">
        <w:rPr>
          <w:rFonts w:ascii="Arial" w:hAnsi="Arial" w:cs="Arial"/>
          <w:bCs/>
          <w:iCs/>
          <w:sz w:val="20"/>
          <w:szCs w:val="20"/>
          <w:lang w:val="en-GB"/>
        </w:rPr>
        <w:t xml:space="preserve">the consent of the </w:t>
      </w:r>
      <w:r w:rsidR="003A239F" w:rsidRPr="00596B0F">
        <w:rPr>
          <w:rFonts w:ascii="Arial" w:hAnsi="Arial" w:cs="Arial"/>
          <w:bCs/>
          <w:iCs/>
          <w:sz w:val="20"/>
          <w:szCs w:val="20"/>
          <w:lang w:val="en-GB"/>
        </w:rPr>
        <w:t>parties to the Dispute</w:t>
      </w:r>
      <w:r w:rsidR="00445309" w:rsidRPr="00596B0F">
        <w:rPr>
          <w:rFonts w:ascii="Arial" w:hAnsi="Arial" w:cs="Arial"/>
          <w:bCs/>
          <w:iCs/>
          <w:sz w:val="20"/>
          <w:szCs w:val="20"/>
          <w:lang w:val="en-GB"/>
        </w:rPr>
        <w:t xml:space="preserve"> to refer the Dispute for Alternative Dispute Resolution</w:t>
      </w:r>
      <w:r w:rsidR="00425BB8" w:rsidRPr="00596B0F">
        <w:rPr>
          <w:rFonts w:ascii="Arial" w:hAnsi="Arial" w:cs="Arial"/>
          <w:bCs/>
          <w:iCs/>
          <w:sz w:val="20"/>
          <w:szCs w:val="20"/>
          <w:lang w:val="en-GB"/>
        </w:rPr>
        <w:t>.</w:t>
      </w:r>
      <w:r w:rsidR="00E343DB" w:rsidRPr="00596B0F">
        <w:rPr>
          <w:rFonts w:ascii="Arial" w:hAnsi="Arial" w:cs="Arial"/>
          <w:bCs/>
          <w:iCs/>
          <w:sz w:val="20"/>
          <w:szCs w:val="20"/>
          <w:lang w:val="en-GB"/>
        </w:rPr>
        <w:t xml:space="preserve"> </w:t>
      </w:r>
      <w:r w:rsidR="0029397F" w:rsidRPr="00596B0F">
        <w:rPr>
          <w:rFonts w:ascii="Arial" w:hAnsi="Arial" w:cs="Arial"/>
          <w:bCs/>
          <w:iCs/>
          <w:sz w:val="20"/>
          <w:szCs w:val="20"/>
          <w:lang w:val="en-GB"/>
        </w:rPr>
        <w:t>If t</w:t>
      </w:r>
      <w:r w:rsidR="00E343DB" w:rsidRPr="00596B0F">
        <w:rPr>
          <w:rFonts w:ascii="Arial" w:hAnsi="Arial" w:cs="Arial"/>
          <w:bCs/>
          <w:iCs/>
          <w:sz w:val="20"/>
          <w:szCs w:val="20"/>
        </w:rPr>
        <w:t>he parties to</w:t>
      </w:r>
      <w:r w:rsidR="00E343DB" w:rsidRPr="00596B0F">
        <w:rPr>
          <w:rFonts w:ascii="Arial" w:hAnsi="Arial" w:cs="Arial"/>
          <w:b/>
          <w:bCs/>
          <w:iCs/>
          <w:sz w:val="20"/>
          <w:szCs w:val="20"/>
        </w:rPr>
        <w:t xml:space="preserve"> </w:t>
      </w:r>
      <w:r w:rsidR="00E343DB" w:rsidRPr="00596B0F">
        <w:rPr>
          <w:rFonts w:ascii="Arial" w:hAnsi="Arial" w:cs="Arial"/>
          <w:bCs/>
          <w:iCs/>
          <w:sz w:val="20"/>
          <w:szCs w:val="20"/>
        </w:rPr>
        <w:t xml:space="preserve">the Dispute </w:t>
      </w:r>
      <w:r w:rsidR="0029397F" w:rsidRPr="00596B0F">
        <w:rPr>
          <w:rFonts w:ascii="Arial" w:hAnsi="Arial" w:cs="Arial"/>
          <w:bCs/>
          <w:iCs/>
          <w:sz w:val="20"/>
          <w:szCs w:val="20"/>
        </w:rPr>
        <w:t xml:space="preserve">give their consent, they </w:t>
      </w:r>
      <w:r w:rsidR="00E343DB" w:rsidRPr="00596B0F">
        <w:rPr>
          <w:rFonts w:ascii="Arial" w:hAnsi="Arial" w:cs="Arial"/>
          <w:bCs/>
          <w:iCs/>
          <w:sz w:val="20"/>
          <w:szCs w:val="20"/>
        </w:rPr>
        <w:t xml:space="preserve">must participate in the </w:t>
      </w:r>
      <w:r w:rsidR="0049763B" w:rsidRPr="00596B0F">
        <w:rPr>
          <w:rFonts w:ascii="Arial" w:hAnsi="Arial" w:cs="Arial"/>
          <w:bCs/>
          <w:iCs/>
          <w:sz w:val="20"/>
          <w:szCs w:val="20"/>
        </w:rPr>
        <w:t xml:space="preserve">Alternative Dispute Resolution </w:t>
      </w:r>
      <w:r w:rsidR="00E343DB" w:rsidRPr="00596B0F">
        <w:rPr>
          <w:rFonts w:ascii="Arial" w:hAnsi="Arial" w:cs="Arial"/>
          <w:bCs/>
          <w:iCs/>
          <w:sz w:val="20"/>
          <w:szCs w:val="20"/>
        </w:rPr>
        <w:t>in good faith.</w:t>
      </w:r>
    </w:p>
    <w:p w14:paraId="2C9BD060" w14:textId="27C1F943" w:rsidR="00541194" w:rsidRPr="00596B0F" w:rsidRDefault="004F0398">
      <w:pPr>
        <w:pStyle w:val="ListParagraph"/>
        <w:numPr>
          <w:ilvl w:val="0"/>
          <w:numId w:val="5"/>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a Dispute relates to an NST Eligible Matter, </w:t>
      </w:r>
      <w:r w:rsidR="00220B11" w:rsidRPr="00596B0F">
        <w:rPr>
          <w:rFonts w:ascii="Arial" w:hAnsi="Arial" w:cs="Arial"/>
          <w:bCs/>
          <w:iCs/>
          <w:sz w:val="20"/>
          <w:szCs w:val="20"/>
          <w:lang w:val="en-GB"/>
        </w:rPr>
        <w:t xml:space="preserve">ASAPD </w:t>
      </w:r>
      <w:r w:rsidRPr="00596B0F">
        <w:rPr>
          <w:rFonts w:ascii="Arial" w:hAnsi="Arial" w:cs="Arial"/>
          <w:bCs/>
          <w:iCs/>
          <w:sz w:val="20"/>
          <w:szCs w:val="20"/>
          <w:lang w:val="en-GB"/>
        </w:rPr>
        <w:t xml:space="preserve">may refer the Dispute to mediation, </w:t>
      </w:r>
      <w:r w:rsidR="00F26E22" w:rsidRPr="00596B0F">
        <w:rPr>
          <w:rFonts w:ascii="Arial" w:hAnsi="Arial" w:cs="Arial"/>
          <w:bCs/>
          <w:iCs/>
          <w:sz w:val="20"/>
          <w:szCs w:val="20"/>
          <w:lang w:val="en-GB"/>
        </w:rPr>
        <w:t>conciliation,</w:t>
      </w:r>
      <w:r w:rsidRPr="00596B0F">
        <w:rPr>
          <w:rFonts w:ascii="Arial" w:hAnsi="Arial" w:cs="Arial"/>
          <w:bCs/>
          <w:iCs/>
          <w:sz w:val="20"/>
          <w:szCs w:val="20"/>
          <w:lang w:val="en-GB"/>
        </w:rPr>
        <w:t xml:space="preserve"> or case appraisal in the NST General Division.</w:t>
      </w:r>
      <w:r w:rsidR="00F126A1" w:rsidRPr="00596B0F">
        <w:rPr>
          <w:rFonts w:ascii="Arial" w:hAnsi="Arial" w:cs="Arial"/>
          <w:bCs/>
          <w:iCs/>
          <w:sz w:val="20"/>
          <w:szCs w:val="20"/>
          <w:lang w:val="en-GB"/>
        </w:rPr>
        <w:t xml:space="preserve"> </w:t>
      </w:r>
    </w:p>
    <w:p w14:paraId="12322E7E" w14:textId="5B3BA72F" w:rsidR="00982A5A" w:rsidRPr="00596B0F" w:rsidRDefault="00A57E3E">
      <w:pPr>
        <w:pStyle w:val="ListParagraph"/>
        <w:numPr>
          <w:ilvl w:val="0"/>
          <w:numId w:val="5"/>
        </w:numPr>
        <w:snapToGrid w:val="0"/>
        <w:spacing w:after="240"/>
        <w:ind w:hanging="720"/>
        <w:contextualSpacing w:val="0"/>
        <w:jc w:val="both"/>
        <w:rPr>
          <w:rFonts w:ascii="Arial" w:hAnsi="Arial" w:cs="Arial"/>
          <w:bCs/>
          <w:iCs/>
          <w:sz w:val="20"/>
          <w:szCs w:val="20"/>
          <w:lang w:val="en-GB"/>
        </w:rPr>
      </w:pPr>
      <w:r w:rsidRPr="00596B0F">
        <w:rPr>
          <w:rFonts w:ascii="Arial" w:hAnsi="Arial" w:cs="Arial"/>
          <w:sz w:val="20"/>
          <w:szCs w:val="20"/>
        </w:rPr>
        <w:t xml:space="preserve">ASAPD </w:t>
      </w:r>
      <w:r w:rsidR="00EE6CB1" w:rsidRPr="00596B0F">
        <w:rPr>
          <w:rFonts w:ascii="Arial" w:hAnsi="Arial" w:cs="Arial"/>
          <w:sz w:val="20"/>
          <w:szCs w:val="20"/>
        </w:rPr>
        <w:t>is</w:t>
      </w:r>
      <w:r w:rsidR="00EE6CB1" w:rsidRPr="00596B0F">
        <w:rPr>
          <w:rFonts w:ascii="Arial" w:hAnsi="Arial" w:cs="Arial"/>
          <w:bCs/>
          <w:iCs/>
          <w:sz w:val="20"/>
          <w:szCs w:val="20"/>
          <w:lang w:val="en-GB"/>
        </w:rPr>
        <w:t xml:space="preserve"> responsible for making the application for Alternative Dispute Resolution at the NST. The application fee may be paid by one party, or by the parties together, apportioned as agreed between them. </w:t>
      </w:r>
      <w:r w:rsidR="000A7D0D" w:rsidRPr="00596B0F">
        <w:rPr>
          <w:rFonts w:ascii="Arial" w:hAnsi="Arial" w:cs="Arial"/>
          <w:bCs/>
          <w:iCs/>
          <w:sz w:val="20"/>
          <w:szCs w:val="20"/>
          <w:lang w:val="en-GB"/>
        </w:rPr>
        <w:t xml:space="preserve">In the absence of agreement, they will be apportioned </w:t>
      </w:r>
      <w:r w:rsidR="006C5A31" w:rsidRPr="00596B0F">
        <w:rPr>
          <w:rFonts w:ascii="Arial" w:hAnsi="Arial" w:cs="Arial"/>
          <w:bCs/>
          <w:iCs/>
          <w:sz w:val="20"/>
          <w:szCs w:val="20"/>
          <w:lang w:val="en-GB"/>
        </w:rPr>
        <w:t>equally</w:t>
      </w:r>
      <w:r w:rsidR="000A7D0D" w:rsidRPr="00596B0F">
        <w:rPr>
          <w:rFonts w:ascii="Arial" w:hAnsi="Arial" w:cs="Arial"/>
          <w:bCs/>
          <w:iCs/>
          <w:sz w:val="20"/>
          <w:szCs w:val="20"/>
          <w:lang w:val="en-GB"/>
        </w:rPr>
        <w:t xml:space="preserve">. </w:t>
      </w:r>
      <w:r w:rsidR="00EE6CB1" w:rsidRPr="00596B0F">
        <w:rPr>
          <w:rFonts w:ascii="Arial" w:hAnsi="Arial" w:cs="Arial"/>
          <w:bCs/>
          <w:iCs/>
          <w:sz w:val="20"/>
          <w:szCs w:val="20"/>
          <w:lang w:val="en-GB"/>
        </w:rPr>
        <w:t>Se</w:t>
      </w:r>
      <w:proofErr w:type="spellStart"/>
      <w:r w:rsidR="00EE6CB1" w:rsidRPr="00596B0F">
        <w:rPr>
          <w:rFonts w:ascii="Arial" w:hAnsi="Arial" w:cs="Arial"/>
          <w:sz w:val="20"/>
          <w:szCs w:val="20"/>
        </w:rPr>
        <w:t>rvice</w:t>
      </w:r>
      <w:proofErr w:type="spellEnd"/>
      <w:r w:rsidR="00EE6CB1" w:rsidRPr="00596B0F">
        <w:rPr>
          <w:rFonts w:ascii="Arial" w:hAnsi="Arial" w:cs="Arial"/>
          <w:sz w:val="20"/>
          <w:szCs w:val="20"/>
        </w:rPr>
        <w:t xml:space="preserve"> </w:t>
      </w:r>
      <w:r w:rsidR="009745E3" w:rsidRPr="00596B0F">
        <w:rPr>
          <w:rFonts w:ascii="Arial" w:hAnsi="Arial" w:cs="Arial"/>
          <w:sz w:val="20"/>
          <w:szCs w:val="20"/>
        </w:rPr>
        <w:t>c</w:t>
      </w:r>
      <w:r w:rsidR="00EE6CB1" w:rsidRPr="00596B0F">
        <w:rPr>
          <w:rFonts w:ascii="Arial" w:hAnsi="Arial" w:cs="Arial"/>
          <w:sz w:val="20"/>
          <w:szCs w:val="20"/>
        </w:rPr>
        <w:t xml:space="preserve">harges may also be payable to the NST, which will be negotiated as between the parties to the dispute and the </w:t>
      </w:r>
      <w:r w:rsidR="0068643A" w:rsidRPr="00596B0F">
        <w:rPr>
          <w:rFonts w:ascii="Arial" w:hAnsi="Arial" w:cs="Arial"/>
          <w:sz w:val="20"/>
          <w:szCs w:val="20"/>
        </w:rPr>
        <w:t>NST and</w:t>
      </w:r>
      <w:r w:rsidR="00EE6CB1" w:rsidRPr="00596B0F">
        <w:rPr>
          <w:rFonts w:ascii="Arial" w:hAnsi="Arial" w:cs="Arial"/>
          <w:sz w:val="20"/>
          <w:szCs w:val="20"/>
        </w:rPr>
        <w:t xml:space="preserve"> determined by the NST CEO</w:t>
      </w:r>
      <w:r w:rsidR="007E2306" w:rsidRPr="00596B0F">
        <w:rPr>
          <w:rFonts w:ascii="Arial" w:hAnsi="Arial" w:cs="Arial"/>
          <w:sz w:val="20"/>
          <w:szCs w:val="20"/>
        </w:rPr>
        <w:t>.</w:t>
      </w:r>
      <w:r w:rsidR="005F62F1" w:rsidRPr="00596B0F">
        <w:rPr>
          <w:rFonts w:ascii="Arial" w:hAnsi="Arial" w:cs="Arial"/>
          <w:sz w:val="20"/>
          <w:szCs w:val="20"/>
        </w:rPr>
        <w:t xml:space="preserve"> </w:t>
      </w:r>
    </w:p>
    <w:p w14:paraId="221537DA" w14:textId="751D9CC5" w:rsidR="00234685" w:rsidRPr="00596B0F" w:rsidRDefault="00234685">
      <w:pPr>
        <w:keepNext/>
        <w:numPr>
          <w:ilvl w:val="1"/>
          <w:numId w:val="23"/>
        </w:numPr>
        <w:snapToGrid w:val="0"/>
        <w:spacing w:after="240" w:line="240" w:lineRule="auto"/>
        <w:ind w:left="540" w:right="0" w:hanging="522"/>
        <w:jc w:val="both"/>
        <w:rPr>
          <w:rFonts w:ascii="Arial" w:hAnsi="Arial" w:cs="Arial"/>
          <w:b/>
          <w:bCs/>
          <w:iCs/>
          <w:color w:val="auto"/>
          <w:sz w:val="20"/>
          <w:szCs w:val="20"/>
          <w:lang w:val="en-GB"/>
        </w:rPr>
      </w:pPr>
      <w:bookmarkStart w:id="11" w:name="_Ref91143298"/>
      <w:r w:rsidRPr="00596B0F">
        <w:rPr>
          <w:rFonts w:ascii="Arial" w:hAnsi="Arial" w:cs="Arial"/>
          <w:b/>
          <w:bCs/>
          <w:sz w:val="20"/>
          <w:szCs w:val="20"/>
        </w:rPr>
        <w:t>Independent Facilitated Resolution of Dispute</w:t>
      </w:r>
      <w:bookmarkEnd w:id="11"/>
    </w:p>
    <w:p w14:paraId="426F4DD1" w14:textId="069EB047" w:rsidR="0059101A" w:rsidRPr="00596B0F" w:rsidRDefault="0059101A">
      <w:pPr>
        <w:pStyle w:val="ListParagraph"/>
        <w:keepNext/>
        <w:numPr>
          <w:ilvl w:val="0"/>
          <w:numId w:val="19"/>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Any mediation or conciliation (other than </w:t>
      </w:r>
      <w:proofErr w:type="gramStart"/>
      <w:r w:rsidRPr="00596B0F">
        <w:rPr>
          <w:rFonts w:ascii="Arial" w:hAnsi="Arial" w:cs="Arial"/>
          <w:bCs/>
          <w:iCs/>
          <w:sz w:val="20"/>
          <w:szCs w:val="20"/>
          <w:lang w:val="en-GB"/>
        </w:rPr>
        <w:t>where</w:t>
      </w:r>
      <w:proofErr w:type="gramEnd"/>
      <w:r w:rsidRPr="00596B0F">
        <w:rPr>
          <w:rFonts w:ascii="Arial" w:hAnsi="Arial" w:cs="Arial"/>
          <w:bCs/>
          <w:iCs/>
          <w:sz w:val="20"/>
          <w:szCs w:val="20"/>
          <w:lang w:val="en-GB"/>
        </w:rPr>
        <w:t xml:space="preserve"> conducted by the NST) will be </w:t>
      </w:r>
      <w:r w:rsidRPr="00596B0F">
        <w:rPr>
          <w:rFonts w:ascii="Arial" w:hAnsi="Arial" w:cs="Arial"/>
          <w:sz w:val="20"/>
          <w:szCs w:val="20"/>
        </w:rPr>
        <w:t>undertaken</w:t>
      </w:r>
      <w:r w:rsidRPr="00596B0F">
        <w:rPr>
          <w:rFonts w:ascii="Arial" w:hAnsi="Arial" w:cs="Arial"/>
          <w:bCs/>
          <w:iCs/>
          <w:sz w:val="20"/>
          <w:szCs w:val="20"/>
          <w:lang w:val="en-GB"/>
        </w:rPr>
        <w:t xml:space="preserve"> in accordance with the rules prescribed by </w:t>
      </w:r>
      <w:r w:rsidR="00AA516A" w:rsidRPr="00596B0F">
        <w:rPr>
          <w:rFonts w:ascii="Arial" w:hAnsi="Arial" w:cs="Arial"/>
          <w:bCs/>
          <w:iCs/>
          <w:sz w:val="20"/>
          <w:szCs w:val="20"/>
          <w:lang w:val="en-GB"/>
        </w:rPr>
        <w:t xml:space="preserve">the </w:t>
      </w:r>
      <w:r w:rsidR="00B97F57" w:rsidRPr="00596B0F">
        <w:rPr>
          <w:rFonts w:ascii="Arial" w:hAnsi="Arial" w:cs="Arial"/>
          <w:bCs/>
          <w:iCs/>
          <w:sz w:val="20"/>
          <w:szCs w:val="20"/>
          <w:lang w:val="en-GB"/>
        </w:rPr>
        <w:t xml:space="preserve">Relevant </w:t>
      </w:r>
      <w:r w:rsidR="00363BE4" w:rsidRPr="00596B0F">
        <w:rPr>
          <w:rFonts w:ascii="Arial" w:hAnsi="Arial" w:cs="Arial"/>
          <w:bCs/>
          <w:iCs/>
          <w:sz w:val="20"/>
          <w:szCs w:val="20"/>
          <w:lang w:val="en-GB"/>
        </w:rPr>
        <w:t>Organisation</w:t>
      </w:r>
      <w:r w:rsidR="00363BE4" w:rsidRPr="00596B0F" w:rsidDel="00363BE4">
        <w:rPr>
          <w:rFonts w:ascii="Arial" w:hAnsi="Arial" w:cs="Arial"/>
          <w:bCs/>
          <w:iCs/>
          <w:sz w:val="20"/>
          <w:szCs w:val="20"/>
          <w:lang w:val="en-GB"/>
        </w:rPr>
        <w:t xml:space="preserve"> </w:t>
      </w:r>
      <w:r w:rsidRPr="00596B0F">
        <w:rPr>
          <w:rFonts w:ascii="Arial" w:hAnsi="Arial" w:cs="Arial"/>
          <w:bCs/>
          <w:iCs/>
          <w:sz w:val="20"/>
          <w:szCs w:val="20"/>
          <w:lang w:val="en-GB"/>
        </w:rPr>
        <w:t>(internal) or the provider (external) as the case may be.</w:t>
      </w:r>
      <w:r w:rsidR="00BA4C0D" w:rsidRPr="00596B0F">
        <w:rPr>
          <w:rFonts w:ascii="Arial" w:hAnsi="Arial" w:cs="Arial"/>
          <w:bCs/>
          <w:iCs/>
          <w:sz w:val="20"/>
          <w:szCs w:val="20"/>
          <w:lang w:val="en-GB"/>
        </w:rPr>
        <w:t xml:space="preserve"> </w:t>
      </w:r>
    </w:p>
    <w:p w14:paraId="43092969" w14:textId="4700EBE2" w:rsidR="0059101A" w:rsidRPr="00596B0F" w:rsidRDefault="0059101A">
      <w:pPr>
        <w:pStyle w:val="ListParagraph"/>
        <w:numPr>
          <w:ilvl w:val="0"/>
          <w:numId w:val="19"/>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For external </w:t>
      </w:r>
      <w:r w:rsidR="00363BE4" w:rsidRPr="00596B0F">
        <w:rPr>
          <w:rFonts w:ascii="Arial" w:hAnsi="Arial" w:cs="Arial"/>
          <w:bCs/>
          <w:iCs/>
          <w:sz w:val="20"/>
          <w:szCs w:val="20"/>
          <w:lang w:val="en-GB"/>
        </w:rPr>
        <w:t>m</w:t>
      </w:r>
      <w:r w:rsidRPr="00596B0F">
        <w:rPr>
          <w:rFonts w:ascii="Arial" w:hAnsi="Arial" w:cs="Arial"/>
          <w:bCs/>
          <w:iCs/>
          <w:sz w:val="20"/>
          <w:szCs w:val="20"/>
          <w:lang w:val="en-GB"/>
        </w:rPr>
        <w:t xml:space="preserve">ediation, </w:t>
      </w:r>
      <w:r w:rsidR="001D4A46" w:rsidRPr="00596B0F">
        <w:rPr>
          <w:rFonts w:ascii="Arial" w:hAnsi="Arial" w:cs="Arial"/>
          <w:bCs/>
          <w:iCs/>
          <w:sz w:val="20"/>
          <w:szCs w:val="20"/>
          <w:lang w:val="en-GB"/>
        </w:rPr>
        <w:t xml:space="preserve">any </w:t>
      </w:r>
      <w:r w:rsidR="00633F88" w:rsidRPr="00596B0F">
        <w:rPr>
          <w:rFonts w:ascii="Arial" w:hAnsi="Arial" w:cs="Arial"/>
          <w:sz w:val="20"/>
          <w:szCs w:val="20"/>
        </w:rPr>
        <w:t>costs associated with appointing a facilitator will be agreed before the facilitated resolution session commences and will be apportioned evenly between the parties (unless otherwise agreed between the parties).</w:t>
      </w:r>
    </w:p>
    <w:p w14:paraId="685ADBEB" w14:textId="37B7B67B" w:rsidR="00C36A77" w:rsidRPr="00596B0F" w:rsidRDefault="0047298C">
      <w:pPr>
        <w:numPr>
          <w:ilvl w:val="1"/>
          <w:numId w:val="23"/>
        </w:numPr>
        <w:snapToGrid w:val="0"/>
        <w:spacing w:after="240" w:line="240" w:lineRule="auto"/>
        <w:ind w:left="540" w:right="0" w:hanging="522"/>
        <w:jc w:val="both"/>
        <w:rPr>
          <w:rFonts w:ascii="Arial" w:hAnsi="Arial" w:cs="Arial"/>
          <w:b/>
          <w:bCs/>
          <w:iCs/>
          <w:color w:val="auto"/>
          <w:sz w:val="20"/>
          <w:szCs w:val="20"/>
          <w:lang w:val="en-GB"/>
        </w:rPr>
      </w:pPr>
      <w:r w:rsidRPr="00596B0F">
        <w:rPr>
          <w:rFonts w:ascii="Arial" w:hAnsi="Arial" w:cs="Arial"/>
          <w:b/>
          <w:bCs/>
          <w:sz w:val="20"/>
          <w:szCs w:val="20"/>
        </w:rPr>
        <w:t xml:space="preserve">Failure to </w:t>
      </w:r>
      <w:r w:rsidR="00C36A77" w:rsidRPr="00596B0F">
        <w:rPr>
          <w:rFonts w:ascii="Arial" w:hAnsi="Arial" w:cs="Arial"/>
          <w:b/>
          <w:bCs/>
          <w:sz w:val="20"/>
          <w:szCs w:val="20"/>
        </w:rPr>
        <w:t>Resolv</w:t>
      </w:r>
      <w:r w:rsidRPr="00596B0F">
        <w:rPr>
          <w:rFonts w:ascii="Arial" w:hAnsi="Arial" w:cs="Arial"/>
          <w:b/>
          <w:bCs/>
          <w:sz w:val="20"/>
          <w:szCs w:val="20"/>
        </w:rPr>
        <w:t>e</w:t>
      </w:r>
      <w:r w:rsidR="00C36A77" w:rsidRPr="00596B0F">
        <w:rPr>
          <w:rFonts w:ascii="Arial" w:hAnsi="Arial" w:cs="Arial"/>
          <w:b/>
          <w:bCs/>
          <w:sz w:val="20"/>
          <w:szCs w:val="20"/>
        </w:rPr>
        <w:t xml:space="preserve"> Dispute</w:t>
      </w:r>
    </w:p>
    <w:p w14:paraId="51867CDB" w14:textId="0C54B8B4" w:rsidR="0059101A" w:rsidRPr="00596B0F" w:rsidRDefault="0059101A">
      <w:pPr>
        <w:pStyle w:val="ListParagraph"/>
        <w:numPr>
          <w:ilvl w:val="0"/>
          <w:numId w:val="20"/>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the </w:t>
      </w:r>
      <w:r w:rsidR="004D1D11" w:rsidRPr="00596B0F">
        <w:rPr>
          <w:rFonts w:ascii="Arial" w:hAnsi="Arial" w:cs="Arial"/>
          <w:bCs/>
          <w:iCs/>
          <w:sz w:val="20"/>
          <w:szCs w:val="20"/>
          <w:lang w:val="en-GB"/>
        </w:rPr>
        <w:t xml:space="preserve">Dispute </w:t>
      </w:r>
      <w:r w:rsidRPr="00596B0F">
        <w:rPr>
          <w:rFonts w:ascii="Arial" w:hAnsi="Arial" w:cs="Arial"/>
          <w:bCs/>
          <w:iCs/>
          <w:sz w:val="20"/>
          <w:szCs w:val="20"/>
          <w:lang w:val="en-GB"/>
        </w:rPr>
        <w:t>is resolved through Alternative Dispute Resolution under this clause</w:t>
      </w:r>
      <w:r w:rsidR="00C36A77" w:rsidRPr="00596B0F">
        <w:rPr>
          <w:rFonts w:ascii="Arial" w:hAnsi="Arial" w:cs="Arial"/>
          <w:bCs/>
          <w:iCs/>
          <w:sz w:val="20"/>
          <w:szCs w:val="20"/>
          <w:lang w:val="en-GB"/>
        </w:rPr>
        <w:t xml:space="preserve"> </w:t>
      </w:r>
      <w:r w:rsidR="00A247A0" w:rsidRPr="00596B0F">
        <w:rPr>
          <w:rFonts w:ascii="Arial" w:hAnsi="Arial" w:cs="Arial"/>
          <w:bCs/>
          <w:iCs/>
          <w:sz w:val="20"/>
          <w:szCs w:val="20"/>
          <w:lang w:val="en-GB"/>
        </w:rPr>
        <w:t>4</w:t>
      </w:r>
      <w:r w:rsidRPr="00596B0F">
        <w:rPr>
          <w:rFonts w:ascii="Arial" w:hAnsi="Arial" w:cs="Arial"/>
          <w:bCs/>
          <w:iCs/>
          <w:sz w:val="20"/>
          <w:szCs w:val="20"/>
          <w:lang w:val="en-GB"/>
        </w:rPr>
        <w:t xml:space="preserve">, </w:t>
      </w:r>
      <w:r w:rsidR="004D29BC" w:rsidRPr="00596B0F">
        <w:rPr>
          <w:rFonts w:ascii="Arial" w:hAnsi="Arial" w:cs="Arial"/>
          <w:bCs/>
          <w:iCs/>
          <w:sz w:val="20"/>
          <w:szCs w:val="20"/>
          <w:lang w:val="en-GB"/>
        </w:rPr>
        <w:t xml:space="preserve">the Dispute </w:t>
      </w:r>
      <w:r w:rsidR="004D29BC" w:rsidRPr="00596B0F">
        <w:rPr>
          <w:rFonts w:ascii="Arial" w:hAnsi="Arial" w:cs="Arial"/>
          <w:bCs/>
          <w:sz w:val="20"/>
          <w:szCs w:val="20"/>
        </w:rPr>
        <w:t>will be considered closed under this Policy</w:t>
      </w:r>
      <w:r w:rsidRPr="00596B0F">
        <w:rPr>
          <w:rFonts w:ascii="Arial" w:hAnsi="Arial" w:cs="Arial"/>
          <w:bCs/>
          <w:iCs/>
          <w:sz w:val="20"/>
          <w:szCs w:val="20"/>
          <w:lang w:val="en-GB"/>
        </w:rPr>
        <w:t>.</w:t>
      </w:r>
      <w:r w:rsidR="00B634F1" w:rsidRPr="00596B0F">
        <w:rPr>
          <w:rFonts w:ascii="Arial" w:hAnsi="Arial" w:cs="Arial"/>
          <w:bCs/>
          <w:iCs/>
          <w:sz w:val="20"/>
          <w:szCs w:val="20"/>
          <w:lang w:val="en-GB"/>
        </w:rPr>
        <w:t xml:space="preserve"> </w:t>
      </w:r>
      <w:r w:rsidR="00B634F1" w:rsidRPr="00596B0F">
        <w:rPr>
          <w:rFonts w:ascii="Arial" w:hAnsi="Arial" w:cs="Arial"/>
          <w:bCs/>
          <w:sz w:val="20"/>
          <w:szCs w:val="20"/>
        </w:rPr>
        <w:t>Any ongoing issues between the parties to the Dispute must be dealt with by them in their personal capacity</w:t>
      </w:r>
      <w:r w:rsidR="001446E9" w:rsidRPr="00596B0F">
        <w:rPr>
          <w:rFonts w:ascii="Arial" w:hAnsi="Arial" w:cs="Arial"/>
          <w:bCs/>
          <w:sz w:val="20"/>
          <w:szCs w:val="20"/>
        </w:rPr>
        <w:t>.</w:t>
      </w:r>
    </w:p>
    <w:p w14:paraId="3E7168F7" w14:textId="1269C37E" w:rsidR="0059101A" w:rsidRPr="00596B0F" w:rsidRDefault="0059101A">
      <w:pPr>
        <w:pStyle w:val="ListParagraph"/>
        <w:numPr>
          <w:ilvl w:val="0"/>
          <w:numId w:val="20"/>
        </w:numPr>
        <w:snapToGrid w:val="0"/>
        <w:spacing w:after="240"/>
        <w:ind w:hanging="720"/>
        <w:contextualSpacing w:val="0"/>
        <w:jc w:val="both"/>
        <w:rPr>
          <w:rFonts w:ascii="Arial" w:hAnsi="Arial" w:cs="Arial"/>
          <w:bCs/>
          <w:iCs/>
          <w:sz w:val="20"/>
          <w:szCs w:val="20"/>
          <w:lang w:val="en-GB"/>
        </w:rPr>
      </w:pPr>
      <w:bookmarkStart w:id="12" w:name="_Hlk87528359"/>
      <w:r w:rsidRPr="00596B0F">
        <w:rPr>
          <w:rFonts w:ascii="Arial" w:hAnsi="Arial" w:cs="Arial"/>
          <w:bCs/>
          <w:iCs/>
          <w:sz w:val="20"/>
          <w:szCs w:val="20"/>
          <w:lang w:val="en-GB"/>
        </w:rPr>
        <w:t>If</w:t>
      </w:r>
      <w:r w:rsidR="003832C4" w:rsidRPr="00596B0F">
        <w:rPr>
          <w:rFonts w:ascii="Arial" w:hAnsi="Arial" w:cs="Arial"/>
          <w:bCs/>
          <w:iCs/>
          <w:sz w:val="20"/>
          <w:szCs w:val="20"/>
          <w:lang w:val="en-GB"/>
        </w:rPr>
        <w:t xml:space="preserve"> </w:t>
      </w:r>
      <w:r w:rsidRPr="00596B0F">
        <w:rPr>
          <w:rFonts w:ascii="Arial" w:hAnsi="Arial" w:cs="Arial"/>
          <w:bCs/>
          <w:iCs/>
          <w:sz w:val="20"/>
          <w:szCs w:val="20"/>
          <w:lang w:val="en-GB"/>
        </w:rPr>
        <w:t xml:space="preserve">Alternative Dispute Resolution does not resolve the </w:t>
      </w:r>
      <w:r w:rsidR="0020270F" w:rsidRPr="00596B0F">
        <w:rPr>
          <w:rFonts w:ascii="Arial" w:hAnsi="Arial" w:cs="Arial"/>
          <w:bCs/>
          <w:iCs/>
          <w:sz w:val="20"/>
          <w:szCs w:val="20"/>
          <w:lang w:val="en-GB"/>
        </w:rPr>
        <w:t>Dispute</w:t>
      </w:r>
      <w:r w:rsidR="003832C4" w:rsidRPr="00596B0F">
        <w:rPr>
          <w:rFonts w:ascii="Arial" w:hAnsi="Arial" w:cs="Arial"/>
          <w:bCs/>
          <w:iCs/>
          <w:sz w:val="20"/>
          <w:szCs w:val="20"/>
          <w:lang w:val="en-GB"/>
        </w:rPr>
        <w:t xml:space="preserve"> </w:t>
      </w:r>
      <w:r w:rsidR="00865B91" w:rsidRPr="00596B0F">
        <w:rPr>
          <w:rFonts w:ascii="Arial" w:hAnsi="Arial" w:cs="Arial"/>
          <w:bCs/>
          <w:iCs/>
          <w:sz w:val="20"/>
          <w:szCs w:val="20"/>
          <w:lang w:val="en-GB"/>
        </w:rPr>
        <w:t>or</w:t>
      </w:r>
      <w:r w:rsidR="000062FC" w:rsidRPr="00596B0F">
        <w:rPr>
          <w:rFonts w:ascii="Arial" w:hAnsi="Arial" w:cs="Arial"/>
          <w:bCs/>
          <w:iCs/>
          <w:sz w:val="20"/>
          <w:szCs w:val="20"/>
          <w:lang w:val="en-GB"/>
        </w:rPr>
        <w:t>, prior to a referral to Alternative Dispute Resolution,</w:t>
      </w:r>
      <w:r w:rsidR="00865B91" w:rsidRPr="00596B0F">
        <w:rPr>
          <w:rFonts w:ascii="Arial" w:hAnsi="Arial" w:cs="Arial"/>
          <w:bCs/>
          <w:iCs/>
          <w:sz w:val="20"/>
          <w:szCs w:val="20"/>
          <w:lang w:val="en-GB"/>
        </w:rPr>
        <w:t xml:space="preserve"> the Relevant Organisation </w:t>
      </w:r>
      <w:r w:rsidR="00CB6D75" w:rsidRPr="00596B0F">
        <w:rPr>
          <w:rFonts w:ascii="Arial" w:hAnsi="Arial" w:cs="Arial"/>
          <w:bCs/>
          <w:iCs/>
          <w:sz w:val="20"/>
          <w:szCs w:val="20"/>
          <w:lang w:val="en-GB"/>
        </w:rPr>
        <w:t xml:space="preserve">considers that the Dispute is more appropriately referred to a Hearing Tribunal, </w:t>
      </w:r>
      <w:r w:rsidRPr="00596B0F">
        <w:rPr>
          <w:rFonts w:ascii="Arial" w:hAnsi="Arial" w:cs="Arial"/>
          <w:bCs/>
          <w:iCs/>
          <w:sz w:val="20"/>
          <w:szCs w:val="20"/>
          <w:lang w:val="en-GB"/>
        </w:rPr>
        <w:t xml:space="preserve">the </w:t>
      </w:r>
      <w:r w:rsidR="00CB6D75" w:rsidRPr="00596B0F">
        <w:rPr>
          <w:rFonts w:ascii="Arial" w:hAnsi="Arial" w:cs="Arial"/>
          <w:bCs/>
          <w:iCs/>
          <w:sz w:val="20"/>
          <w:szCs w:val="20"/>
          <w:lang w:val="en-GB"/>
        </w:rPr>
        <w:t xml:space="preserve">Relevant </w:t>
      </w:r>
      <w:r w:rsidR="0020270F" w:rsidRPr="00596B0F">
        <w:rPr>
          <w:rFonts w:ascii="Arial" w:hAnsi="Arial" w:cs="Arial"/>
          <w:bCs/>
          <w:iCs/>
          <w:sz w:val="20"/>
          <w:szCs w:val="20"/>
          <w:lang w:val="en-GB"/>
        </w:rPr>
        <w:t xml:space="preserve">Organisation </w:t>
      </w:r>
      <w:r w:rsidR="00A64367" w:rsidRPr="00596B0F">
        <w:rPr>
          <w:rFonts w:ascii="Arial" w:hAnsi="Arial" w:cs="Arial"/>
          <w:bCs/>
          <w:iCs/>
          <w:sz w:val="20"/>
          <w:szCs w:val="20"/>
          <w:lang w:val="en-GB"/>
        </w:rPr>
        <w:t>may refer</w:t>
      </w:r>
      <w:r w:rsidR="00406EEC" w:rsidRPr="00596B0F">
        <w:rPr>
          <w:rFonts w:ascii="Arial" w:hAnsi="Arial" w:cs="Arial"/>
          <w:bCs/>
          <w:iCs/>
          <w:sz w:val="20"/>
          <w:szCs w:val="20"/>
          <w:lang w:val="en-GB"/>
        </w:rPr>
        <w:t xml:space="preserve"> the Dispute to a Hearing Tribunal</w:t>
      </w:r>
      <w:r w:rsidRPr="00596B0F">
        <w:rPr>
          <w:rFonts w:ascii="Arial" w:hAnsi="Arial" w:cs="Arial"/>
          <w:bCs/>
          <w:iCs/>
          <w:sz w:val="20"/>
          <w:szCs w:val="20"/>
          <w:lang w:val="en-GB"/>
        </w:rPr>
        <w:t>.</w:t>
      </w:r>
    </w:p>
    <w:bookmarkEnd w:id="12"/>
    <w:p w14:paraId="44DC162D" w14:textId="354D9285" w:rsidR="003D4A3F" w:rsidRPr="00596B0F" w:rsidRDefault="003D4A3F">
      <w:pPr>
        <w:pStyle w:val="ListParagraph"/>
        <w:numPr>
          <w:ilvl w:val="0"/>
          <w:numId w:val="20"/>
        </w:numPr>
        <w:snapToGrid w:val="0"/>
        <w:spacing w:after="240"/>
        <w:ind w:hanging="720"/>
        <w:contextualSpacing w:val="0"/>
        <w:jc w:val="both"/>
        <w:rPr>
          <w:rFonts w:ascii="Arial" w:hAnsi="Arial" w:cs="Arial"/>
          <w:bCs/>
          <w:iCs/>
          <w:sz w:val="20"/>
          <w:szCs w:val="20"/>
          <w:lang w:val="en-GB"/>
        </w:rPr>
      </w:pPr>
      <w:r w:rsidRPr="00596B0F">
        <w:rPr>
          <w:rFonts w:ascii="Arial" w:hAnsi="Arial" w:cs="Arial"/>
          <w:sz w:val="20"/>
          <w:szCs w:val="20"/>
        </w:rPr>
        <w:t xml:space="preserve">All Disputes must be submitted </w:t>
      </w:r>
      <w:r w:rsidR="0002225B" w:rsidRPr="00596B0F">
        <w:rPr>
          <w:rFonts w:ascii="Arial" w:hAnsi="Arial" w:cs="Arial"/>
          <w:sz w:val="20"/>
          <w:szCs w:val="20"/>
        </w:rPr>
        <w:t xml:space="preserve">by the parties to the Dispute </w:t>
      </w:r>
      <w:r w:rsidRPr="00596B0F">
        <w:rPr>
          <w:rFonts w:ascii="Arial" w:hAnsi="Arial" w:cs="Arial"/>
          <w:sz w:val="20"/>
          <w:szCs w:val="20"/>
        </w:rPr>
        <w:t xml:space="preserve">to a hearing, and appealed if required, </w:t>
      </w:r>
      <w:r w:rsidR="007F3002" w:rsidRPr="00596B0F">
        <w:rPr>
          <w:rFonts w:ascii="Arial" w:hAnsi="Arial" w:cs="Arial"/>
          <w:sz w:val="20"/>
          <w:szCs w:val="20"/>
        </w:rPr>
        <w:t>in accordance with this Policy b</w:t>
      </w:r>
      <w:r w:rsidRPr="00596B0F">
        <w:rPr>
          <w:rFonts w:ascii="Arial" w:hAnsi="Arial" w:cs="Arial"/>
          <w:sz w:val="20"/>
          <w:szCs w:val="20"/>
        </w:rPr>
        <w:t xml:space="preserve">efore commencing any proceedings </w:t>
      </w:r>
      <w:r w:rsidR="00C37E39" w:rsidRPr="00596B0F">
        <w:rPr>
          <w:rFonts w:ascii="Arial" w:hAnsi="Arial" w:cs="Arial"/>
          <w:sz w:val="20"/>
          <w:szCs w:val="20"/>
        </w:rPr>
        <w:t xml:space="preserve">relating to the Dispute </w:t>
      </w:r>
      <w:r w:rsidRPr="00596B0F">
        <w:rPr>
          <w:rFonts w:ascii="Arial" w:hAnsi="Arial" w:cs="Arial"/>
          <w:sz w:val="20"/>
          <w:szCs w:val="20"/>
        </w:rPr>
        <w:t>in a court of law.</w:t>
      </w:r>
    </w:p>
    <w:p w14:paraId="76B67918" w14:textId="34696FC8" w:rsidR="00EF3557" w:rsidRPr="00596B0F" w:rsidRDefault="008777DD" w:rsidP="00596B0F">
      <w:pPr>
        <w:pStyle w:val="Heading1"/>
        <w:numPr>
          <w:ilvl w:val="0"/>
          <w:numId w:val="37"/>
        </w:numPr>
        <w:pBdr>
          <w:bottom w:val="single" w:sz="4" w:space="1" w:color="auto"/>
        </w:pBdr>
        <w:snapToGrid w:val="0"/>
        <w:spacing w:before="0" w:after="240" w:line="240" w:lineRule="auto"/>
        <w:ind w:right="0"/>
        <w:jc w:val="both"/>
        <w:rPr>
          <w:rFonts w:ascii="Arial" w:hAnsi="Arial" w:cs="Arial"/>
          <w:b/>
          <w:bCs/>
          <w:color w:val="auto"/>
          <w:sz w:val="20"/>
          <w:szCs w:val="20"/>
        </w:rPr>
      </w:pPr>
      <w:bookmarkStart w:id="13" w:name="_Ref91143390"/>
      <w:bookmarkStart w:id="14" w:name="_Ref92370803"/>
      <w:bookmarkStart w:id="15" w:name="_Toc142567081"/>
      <w:bookmarkStart w:id="16" w:name="_Ref39660498"/>
      <w:r w:rsidRPr="00596B0F">
        <w:rPr>
          <w:rFonts w:ascii="Arial" w:hAnsi="Arial" w:cs="Arial"/>
          <w:b/>
          <w:bCs/>
          <w:color w:val="auto"/>
          <w:sz w:val="20"/>
          <w:szCs w:val="20"/>
        </w:rPr>
        <w:t>Hearing Tribunals</w:t>
      </w:r>
      <w:bookmarkEnd w:id="13"/>
      <w:bookmarkEnd w:id="14"/>
      <w:r w:rsidR="00115746" w:rsidRPr="00596B0F">
        <w:rPr>
          <w:rFonts w:ascii="Arial" w:hAnsi="Arial" w:cs="Arial"/>
          <w:b/>
          <w:bCs/>
          <w:color w:val="auto"/>
          <w:sz w:val="20"/>
          <w:szCs w:val="20"/>
        </w:rPr>
        <w:t xml:space="preserve"> and Appeals</w:t>
      </w:r>
      <w:bookmarkEnd w:id="15"/>
    </w:p>
    <w:p w14:paraId="405BB0E9" w14:textId="77777777" w:rsidR="00D05EF1" w:rsidRPr="00596B0F" w:rsidRDefault="00D05EF1">
      <w:pPr>
        <w:pStyle w:val="ListParagraph"/>
        <w:numPr>
          <w:ilvl w:val="0"/>
          <w:numId w:val="24"/>
        </w:numPr>
        <w:snapToGrid w:val="0"/>
        <w:spacing w:after="240"/>
        <w:jc w:val="both"/>
        <w:rPr>
          <w:rFonts w:ascii="Arial" w:hAnsi="Arial" w:cs="Arial"/>
          <w:b/>
          <w:iCs/>
          <w:vanish/>
          <w:sz w:val="20"/>
          <w:szCs w:val="20"/>
          <w:lang w:val="en-GB"/>
        </w:rPr>
      </w:pPr>
      <w:bookmarkStart w:id="17" w:name="_Ref91143793"/>
    </w:p>
    <w:p w14:paraId="1B596C67" w14:textId="77777777" w:rsidR="00D05EF1" w:rsidRPr="00596B0F" w:rsidRDefault="00D05EF1">
      <w:pPr>
        <w:pStyle w:val="ListParagraph"/>
        <w:numPr>
          <w:ilvl w:val="0"/>
          <w:numId w:val="24"/>
        </w:numPr>
        <w:snapToGrid w:val="0"/>
        <w:spacing w:after="240"/>
        <w:jc w:val="both"/>
        <w:rPr>
          <w:rFonts w:ascii="Arial" w:hAnsi="Arial" w:cs="Arial"/>
          <w:b/>
          <w:iCs/>
          <w:vanish/>
          <w:sz w:val="20"/>
          <w:szCs w:val="20"/>
          <w:lang w:val="en-GB"/>
        </w:rPr>
      </w:pPr>
    </w:p>
    <w:p w14:paraId="70E6E3A0" w14:textId="2F69F26D" w:rsidR="002D055A" w:rsidRPr="00596B0F" w:rsidRDefault="00AF029D">
      <w:pPr>
        <w:pStyle w:val="ListParagraph"/>
        <w:numPr>
          <w:ilvl w:val="1"/>
          <w:numId w:val="24"/>
        </w:numPr>
        <w:snapToGrid w:val="0"/>
        <w:spacing w:after="240"/>
        <w:jc w:val="both"/>
        <w:rPr>
          <w:rFonts w:ascii="Arial" w:hAnsi="Arial" w:cs="Arial"/>
          <w:b/>
          <w:iCs/>
          <w:sz w:val="20"/>
          <w:szCs w:val="20"/>
          <w:lang w:val="en-GB"/>
        </w:rPr>
      </w:pPr>
      <w:r w:rsidRPr="00596B0F">
        <w:rPr>
          <w:rFonts w:ascii="Arial" w:hAnsi="Arial" w:cs="Arial"/>
          <w:b/>
          <w:iCs/>
          <w:sz w:val="20"/>
          <w:szCs w:val="20"/>
          <w:lang w:val="en-GB"/>
        </w:rPr>
        <w:t xml:space="preserve">Referral to a </w:t>
      </w:r>
      <w:r w:rsidR="00F35DA4" w:rsidRPr="00596B0F">
        <w:rPr>
          <w:rFonts w:ascii="Arial" w:hAnsi="Arial" w:cs="Arial"/>
          <w:b/>
          <w:iCs/>
          <w:sz w:val="20"/>
          <w:szCs w:val="20"/>
          <w:lang w:val="en-GB"/>
        </w:rPr>
        <w:t>Hearing Tribunal</w:t>
      </w:r>
      <w:bookmarkEnd w:id="17"/>
    </w:p>
    <w:p w14:paraId="41713FDE" w14:textId="77777777" w:rsidR="00E6416C" w:rsidRPr="00596B0F" w:rsidRDefault="00E6416C" w:rsidP="00CE1374">
      <w:pPr>
        <w:pStyle w:val="ListParagraph"/>
        <w:snapToGrid w:val="0"/>
        <w:spacing w:after="240"/>
        <w:ind w:left="360"/>
        <w:jc w:val="both"/>
        <w:rPr>
          <w:rFonts w:ascii="Arial" w:hAnsi="Arial" w:cs="Arial"/>
          <w:b/>
          <w:iCs/>
          <w:sz w:val="20"/>
          <w:szCs w:val="20"/>
          <w:lang w:val="en-GB"/>
        </w:rPr>
      </w:pPr>
    </w:p>
    <w:p w14:paraId="764CDE4A" w14:textId="17FE6DB9" w:rsidR="0059101A" w:rsidRPr="00596B0F" w:rsidRDefault="0083344A">
      <w:pPr>
        <w:pStyle w:val="ListParagraph"/>
        <w:numPr>
          <w:ilvl w:val="0"/>
          <w:numId w:val="6"/>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 Relevant Organisation may refer a Dispute directly to a Hearing Tribunal to </w:t>
      </w:r>
      <w:r w:rsidR="00E324B9" w:rsidRPr="00596B0F">
        <w:rPr>
          <w:rFonts w:ascii="Arial" w:hAnsi="Arial" w:cs="Arial"/>
          <w:bCs/>
          <w:iCs/>
          <w:sz w:val="20"/>
          <w:szCs w:val="20"/>
          <w:lang w:val="en-GB"/>
        </w:rPr>
        <w:t xml:space="preserve">arbitrate </w:t>
      </w:r>
      <w:r w:rsidRPr="00596B0F">
        <w:rPr>
          <w:rFonts w:ascii="Arial" w:hAnsi="Arial" w:cs="Arial"/>
          <w:bCs/>
          <w:iCs/>
          <w:sz w:val="20"/>
          <w:szCs w:val="20"/>
          <w:lang w:val="en-GB"/>
        </w:rPr>
        <w:t>the Dispute</w:t>
      </w:r>
      <w:bookmarkEnd w:id="16"/>
      <w:r w:rsidR="005A31E5" w:rsidRPr="00596B0F">
        <w:rPr>
          <w:rFonts w:ascii="Arial" w:hAnsi="Arial" w:cs="Arial"/>
          <w:bCs/>
          <w:iCs/>
          <w:sz w:val="20"/>
          <w:szCs w:val="20"/>
          <w:lang w:val="en-GB"/>
        </w:rPr>
        <w:t>.</w:t>
      </w:r>
    </w:p>
    <w:p w14:paraId="6234EB70" w14:textId="57843D14" w:rsidR="005A31E5" w:rsidRPr="00596B0F" w:rsidRDefault="00D06210">
      <w:pPr>
        <w:pStyle w:val="ListParagraph"/>
        <w:numPr>
          <w:ilvl w:val="0"/>
          <w:numId w:val="6"/>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the matter is a NST Eligible Matter, the Dispute may be referred by </w:t>
      </w:r>
      <w:r w:rsidR="0017661B" w:rsidRPr="00596B0F">
        <w:rPr>
          <w:rFonts w:ascii="Arial" w:hAnsi="Arial" w:cs="Arial"/>
          <w:bCs/>
          <w:iCs/>
          <w:sz w:val="20"/>
          <w:szCs w:val="20"/>
          <w:lang w:val="en-GB"/>
        </w:rPr>
        <w:t xml:space="preserve">ASAPD </w:t>
      </w:r>
      <w:r w:rsidRPr="00596B0F">
        <w:rPr>
          <w:rFonts w:ascii="Arial" w:hAnsi="Arial" w:cs="Arial"/>
          <w:bCs/>
          <w:iCs/>
          <w:sz w:val="20"/>
          <w:szCs w:val="20"/>
          <w:lang w:val="en-GB"/>
        </w:rPr>
        <w:t xml:space="preserve">to the NST General Division for arbitration. </w:t>
      </w:r>
      <w:r w:rsidRPr="00596B0F">
        <w:rPr>
          <w:rFonts w:ascii="Arial" w:hAnsi="Arial" w:cs="Arial"/>
          <w:bCs/>
          <w:iCs/>
          <w:sz w:val="20"/>
          <w:szCs w:val="20"/>
        </w:rPr>
        <w:t xml:space="preserve"> </w:t>
      </w:r>
      <w:r w:rsidR="0017661B" w:rsidRPr="00596B0F">
        <w:rPr>
          <w:rFonts w:ascii="Arial" w:hAnsi="Arial" w:cs="Arial"/>
          <w:bCs/>
          <w:iCs/>
          <w:sz w:val="20"/>
          <w:szCs w:val="20"/>
        </w:rPr>
        <w:t xml:space="preserve">ASAPD </w:t>
      </w:r>
      <w:r w:rsidRPr="00596B0F">
        <w:rPr>
          <w:rFonts w:ascii="Arial" w:hAnsi="Arial" w:cs="Arial"/>
          <w:bCs/>
          <w:iCs/>
          <w:sz w:val="20"/>
          <w:szCs w:val="20"/>
        </w:rPr>
        <w:t xml:space="preserve">is responsible for making the application to the </w:t>
      </w:r>
      <w:r w:rsidRPr="00596B0F">
        <w:rPr>
          <w:rFonts w:ascii="Arial" w:hAnsi="Arial" w:cs="Arial"/>
          <w:bCs/>
          <w:iCs/>
          <w:sz w:val="20"/>
          <w:szCs w:val="20"/>
        </w:rPr>
        <w:lastRenderedPageBreak/>
        <w:t>NST. Payment of the NST fees will be as agreed by the parties or</w:t>
      </w:r>
      <w:r w:rsidR="000A36C9" w:rsidRPr="00596B0F">
        <w:rPr>
          <w:rFonts w:ascii="Arial" w:hAnsi="Arial" w:cs="Arial"/>
          <w:bCs/>
          <w:iCs/>
          <w:sz w:val="20"/>
          <w:szCs w:val="20"/>
        </w:rPr>
        <w:t xml:space="preserve">, </w:t>
      </w:r>
      <w:proofErr w:type="spellStart"/>
      <w:r w:rsidR="000A36C9" w:rsidRPr="00596B0F">
        <w:rPr>
          <w:rFonts w:ascii="Arial" w:hAnsi="Arial" w:cs="Arial"/>
          <w:bCs/>
          <w:iCs/>
          <w:sz w:val="20"/>
          <w:szCs w:val="20"/>
        </w:rPr>
        <w:t>i</w:t>
      </w:r>
      <w:proofErr w:type="spellEnd"/>
      <w:r w:rsidR="000A36C9" w:rsidRPr="00596B0F">
        <w:rPr>
          <w:rFonts w:ascii="Arial" w:hAnsi="Arial" w:cs="Arial"/>
          <w:bCs/>
          <w:iCs/>
          <w:sz w:val="20"/>
          <w:szCs w:val="20"/>
          <w:lang w:val="en-GB"/>
        </w:rPr>
        <w:t>n</w:t>
      </w:r>
      <w:r w:rsidR="00F26E22" w:rsidRPr="00596B0F">
        <w:rPr>
          <w:rFonts w:ascii="Arial" w:hAnsi="Arial" w:cs="Arial"/>
          <w:bCs/>
          <w:iCs/>
          <w:sz w:val="20"/>
          <w:szCs w:val="20"/>
          <w:lang w:val="en-GB"/>
        </w:rPr>
        <w:t>,</w:t>
      </w:r>
      <w:r w:rsidR="000A36C9" w:rsidRPr="00596B0F">
        <w:rPr>
          <w:rFonts w:ascii="Arial" w:hAnsi="Arial" w:cs="Arial"/>
          <w:bCs/>
          <w:iCs/>
          <w:sz w:val="20"/>
          <w:szCs w:val="20"/>
          <w:lang w:val="en-GB"/>
        </w:rPr>
        <w:t xml:space="preserve"> the absence of agreement, apportioned equally</w:t>
      </w:r>
      <w:r w:rsidRPr="00596B0F">
        <w:rPr>
          <w:rFonts w:ascii="Arial" w:hAnsi="Arial" w:cs="Arial"/>
          <w:bCs/>
          <w:iCs/>
          <w:sz w:val="20"/>
          <w:szCs w:val="20"/>
        </w:rPr>
        <w:t>.</w:t>
      </w:r>
      <w:r w:rsidR="003C56B7" w:rsidRPr="00596B0F">
        <w:rPr>
          <w:rFonts w:ascii="Arial" w:hAnsi="Arial" w:cs="Arial"/>
          <w:bCs/>
          <w:iCs/>
          <w:sz w:val="20"/>
          <w:szCs w:val="20"/>
        </w:rPr>
        <w:t xml:space="preserve"> </w:t>
      </w:r>
    </w:p>
    <w:p w14:paraId="4EB6905B" w14:textId="53248317" w:rsidR="00B02D5A" w:rsidRPr="00596B0F" w:rsidRDefault="00EF65F8">
      <w:pPr>
        <w:pStyle w:val="ListParagraph"/>
        <w:numPr>
          <w:ilvl w:val="0"/>
          <w:numId w:val="6"/>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the Dispute is not referred to the NST, it will otherwise be referred to a Hearing Tribunal convened internally either at the </w:t>
      </w:r>
      <w:r w:rsidR="00DB7AC5" w:rsidRPr="00596B0F">
        <w:rPr>
          <w:rFonts w:ascii="Arial" w:hAnsi="Arial" w:cs="Arial"/>
          <w:bCs/>
          <w:iCs/>
          <w:sz w:val="20"/>
          <w:szCs w:val="20"/>
          <w:lang w:val="en-GB"/>
        </w:rPr>
        <w:t xml:space="preserve">ASAPD </w:t>
      </w:r>
      <w:r w:rsidRPr="00596B0F">
        <w:rPr>
          <w:rFonts w:ascii="Arial" w:hAnsi="Arial" w:cs="Arial"/>
          <w:bCs/>
          <w:iCs/>
          <w:sz w:val="20"/>
          <w:szCs w:val="20"/>
          <w:lang w:val="en-GB"/>
        </w:rPr>
        <w:t xml:space="preserve">level or other </w:t>
      </w:r>
      <w:r w:rsidRPr="00596B0F">
        <w:rPr>
          <w:rFonts w:ascii="Arial" w:hAnsi="Arial" w:cs="Arial"/>
          <w:bCs/>
          <w:iCs/>
          <w:sz w:val="20"/>
          <w:szCs w:val="20"/>
        </w:rPr>
        <w:t xml:space="preserve">Relevant </w:t>
      </w:r>
      <w:r w:rsidRPr="00596B0F">
        <w:rPr>
          <w:rFonts w:ascii="Arial" w:hAnsi="Arial" w:cs="Arial"/>
          <w:bCs/>
          <w:iCs/>
          <w:sz w:val="20"/>
          <w:szCs w:val="20"/>
          <w:lang w:val="en-GB"/>
        </w:rPr>
        <w:t>Organisation level.</w:t>
      </w:r>
    </w:p>
    <w:p w14:paraId="127B2F9A" w14:textId="3DAC84F5" w:rsidR="000C24EA" w:rsidRPr="00596B0F" w:rsidRDefault="00F02EC6">
      <w:pPr>
        <w:pStyle w:val="ListParagraph"/>
        <w:numPr>
          <w:ilvl w:val="1"/>
          <w:numId w:val="24"/>
        </w:numPr>
        <w:snapToGrid w:val="0"/>
        <w:spacing w:after="240"/>
        <w:ind w:left="540" w:hanging="540"/>
        <w:jc w:val="both"/>
        <w:rPr>
          <w:rFonts w:ascii="Arial" w:hAnsi="Arial" w:cs="Arial"/>
          <w:bCs/>
          <w:iCs/>
          <w:sz w:val="20"/>
          <w:szCs w:val="20"/>
          <w:lang w:val="en-GB"/>
        </w:rPr>
      </w:pPr>
      <w:bookmarkStart w:id="18" w:name="_Ref34984323"/>
      <w:r w:rsidRPr="00596B0F">
        <w:rPr>
          <w:rFonts w:ascii="Arial" w:hAnsi="Arial" w:cs="Arial"/>
          <w:b/>
          <w:iCs/>
          <w:sz w:val="20"/>
          <w:szCs w:val="20"/>
          <w:lang w:val="en-GB"/>
        </w:rPr>
        <w:t>Hearing Tribunals</w:t>
      </w:r>
    </w:p>
    <w:p w14:paraId="71439266" w14:textId="77777777" w:rsidR="00AC0A39" w:rsidRPr="00596B0F" w:rsidRDefault="00AC0A39" w:rsidP="002A4105">
      <w:pPr>
        <w:pStyle w:val="ListParagraph"/>
        <w:snapToGrid w:val="0"/>
        <w:spacing w:after="240"/>
        <w:ind w:left="540"/>
        <w:jc w:val="both"/>
        <w:rPr>
          <w:rFonts w:ascii="Arial" w:hAnsi="Arial" w:cs="Arial"/>
          <w:bCs/>
          <w:iCs/>
          <w:sz w:val="20"/>
          <w:szCs w:val="20"/>
          <w:lang w:val="en-GB"/>
        </w:rPr>
      </w:pPr>
    </w:p>
    <w:p w14:paraId="51761DD2" w14:textId="3D62509E" w:rsidR="00AC0A39" w:rsidRPr="00596B0F" w:rsidRDefault="00AC0A39">
      <w:pPr>
        <w:pStyle w:val="ListParagraph"/>
        <w:numPr>
          <w:ilvl w:val="0"/>
          <w:numId w:val="31"/>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If arbitration is sought in either the NST General Division or an internal Hearing Tribunal, the Hearing Tribunal will</w:t>
      </w:r>
      <w:r w:rsidR="0037573E" w:rsidRPr="00596B0F">
        <w:rPr>
          <w:rFonts w:ascii="Arial" w:hAnsi="Arial" w:cs="Arial"/>
          <w:bCs/>
          <w:iCs/>
          <w:sz w:val="20"/>
          <w:szCs w:val="20"/>
          <w:lang w:val="en-GB"/>
        </w:rPr>
        <w:t xml:space="preserve"> arbitrate the Dispute.</w:t>
      </w:r>
      <w:r w:rsidRPr="00596B0F">
        <w:rPr>
          <w:rFonts w:ascii="Arial" w:hAnsi="Arial" w:cs="Arial"/>
          <w:bCs/>
          <w:iCs/>
          <w:sz w:val="20"/>
          <w:szCs w:val="20"/>
          <w:lang w:val="en-GB"/>
        </w:rPr>
        <w:t xml:space="preserve"> </w:t>
      </w:r>
    </w:p>
    <w:p w14:paraId="769FAC1C" w14:textId="68F38B36" w:rsidR="00062C47" w:rsidRPr="00596B0F" w:rsidRDefault="00F85452">
      <w:pPr>
        <w:pStyle w:val="ListParagraph"/>
        <w:numPr>
          <w:ilvl w:val="0"/>
          <w:numId w:val="31"/>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If </w:t>
      </w:r>
      <w:r w:rsidR="002B1C47" w:rsidRPr="00596B0F">
        <w:rPr>
          <w:rFonts w:ascii="Arial" w:hAnsi="Arial" w:cs="Arial"/>
          <w:bCs/>
          <w:iCs/>
          <w:sz w:val="20"/>
          <w:szCs w:val="20"/>
          <w:lang w:val="en-GB"/>
        </w:rPr>
        <w:t xml:space="preserve">arbitration is sought in </w:t>
      </w:r>
      <w:r w:rsidRPr="00596B0F">
        <w:rPr>
          <w:rFonts w:ascii="Arial" w:hAnsi="Arial" w:cs="Arial"/>
          <w:bCs/>
          <w:iCs/>
          <w:sz w:val="20"/>
          <w:szCs w:val="20"/>
          <w:lang w:val="en-GB"/>
        </w:rPr>
        <w:t>the NST</w:t>
      </w:r>
      <w:r w:rsidR="002B1C47" w:rsidRPr="00596B0F">
        <w:rPr>
          <w:rFonts w:ascii="Arial" w:hAnsi="Arial" w:cs="Arial"/>
          <w:bCs/>
          <w:iCs/>
          <w:sz w:val="20"/>
          <w:szCs w:val="20"/>
          <w:lang w:val="en-GB"/>
        </w:rPr>
        <w:t xml:space="preserve"> General Division</w:t>
      </w:r>
      <w:r w:rsidRPr="00596B0F">
        <w:rPr>
          <w:rFonts w:ascii="Arial" w:hAnsi="Arial" w:cs="Arial"/>
          <w:bCs/>
          <w:iCs/>
          <w:sz w:val="20"/>
          <w:szCs w:val="20"/>
          <w:lang w:val="en-GB"/>
        </w:rPr>
        <w:t xml:space="preserve">, </w:t>
      </w:r>
      <w:r w:rsidR="002B1C47" w:rsidRPr="00596B0F">
        <w:rPr>
          <w:rFonts w:ascii="Arial" w:hAnsi="Arial" w:cs="Arial"/>
          <w:bCs/>
          <w:iCs/>
          <w:sz w:val="20"/>
          <w:szCs w:val="20"/>
          <w:lang w:val="en-GB"/>
        </w:rPr>
        <w:t>the NST</w:t>
      </w:r>
      <w:r w:rsidR="007F349E" w:rsidRPr="00596B0F">
        <w:rPr>
          <w:rFonts w:ascii="Arial" w:hAnsi="Arial" w:cs="Arial"/>
          <w:bCs/>
          <w:iCs/>
          <w:sz w:val="20"/>
          <w:szCs w:val="20"/>
          <w:lang w:val="en-GB"/>
        </w:rPr>
        <w:t xml:space="preserve"> </w:t>
      </w:r>
      <w:r w:rsidR="009E4471" w:rsidRPr="00596B0F">
        <w:rPr>
          <w:rFonts w:ascii="Arial" w:hAnsi="Arial" w:cs="Arial"/>
          <w:bCs/>
          <w:iCs/>
          <w:sz w:val="20"/>
          <w:szCs w:val="20"/>
          <w:lang w:val="en-GB"/>
        </w:rPr>
        <w:t>will arbitrate</w:t>
      </w:r>
      <w:r w:rsidR="007F349E" w:rsidRPr="00596B0F">
        <w:rPr>
          <w:rFonts w:ascii="Arial" w:hAnsi="Arial" w:cs="Arial"/>
          <w:bCs/>
          <w:iCs/>
          <w:sz w:val="20"/>
          <w:szCs w:val="20"/>
          <w:lang w:val="en-GB"/>
        </w:rPr>
        <w:t xml:space="preserve"> </w:t>
      </w:r>
      <w:r w:rsidR="009E4471" w:rsidRPr="00596B0F">
        <w:rPr>
          <w:rFonts w:ascii="Arial" w:hAnsi="Arial" w:cs="Arial"/>
          <w:bCs/>
          <w:iCs/>
          <w:sz w:val="20"/>
          <w:szCs w:val="20"/>
          <w:lang w:val="en-GB"/>
        </w:rPr>
        <w:t>the Dispute in accordance with the NST Legislation</w:t>
      </w:r>
      <w:r w:rsidR="004B58DC" w:rsidRPr="00596B0F">
        <w:rPr>
          <w:rFonts w:ascii="Arial" w:hAnsi="Arial" w:cs="Arial"/>
          <w:bCs/>
          <w:iCs/>
          <w:sz w:val="20"/>
          <w:szCs w:val="20"/>
          <w:lang w:val="en-GB"/>
        </w:rPr>
        <w:t>.</w:t>
      </w:r>
    </w:p>
    <w:p w14:paraId="48ABC18D" w14:textId="783A78AD" w:rsidR="003F0C72" w:rsidRPr="00596B0F" w:rsidRDefault="002E04E5">
      <w:pPr>
        <w:pStyle w:val="ListParagraph"/>
        <w:numPr>
          <w:ilvl w:val="0"/>
          <w:numId w:val="31"/>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color w:val="221F20"/>
          <w:sz w:val="20"/>
          <w:szCs w:val="20"/>
          <w:lang w:val="en-GB"/>
        </w:rPr>
        <w:t xml:space="preserve">The </w:t>
      </w:r>
      <w:r w:rsidRPr="00596B0F">
        <w:rPr>
          <w:rFonts w:ascii="Arial" w:hAnsi="Arial" w:cs="Arial"/>
          <w:bCs/>
          <w:iCs/>
          <w:sz w:val="20"/>
          <w:szCs w:val="20"/>
          <w:lang w:val="en-GB"/>
        </w:rPr>
        <w:t>Hearing</w:t>
      </w:r>
      <w:r w:rsidRPr="00596B0F">
        <w:rPr>
          <w:rFonts w:ascii="Arial" w:hAnsi="Arial" w:cs="Arial"/>
          <w:bCs/>
          <w:iCs/>
          <w:color w:val="221F20"/>
          <w:sz w:val="20"/>
          <w:szCs w:val="20"/>
          <w:lang w:val="en-GB"/>
        </w:rPr>
        <w:t xml:space="preserve"> Tribunal will notify the parties of the decision in accordance with its relevant procedures.</w:t>
      </w:r>
    </w:p>
    <w:p w14:paraId="438C85A9" w14:textId="309EDD2E" w:rsidR="00417D06" w:rsidRPr="00596B0F" w:rsidRDefault="00115746">
      <w:pPr>
        <w:pStyle w:val="ListParagraph"/>
        <w:numPr>
          <w:ilvl w:val="1"/>
          <w:numId w:val="24"/>
        </w:numPr>
        <w:snapToGrid w:val="0"/>
        <w:spacing w:after="240"/>
        <w:ind w:left="540" w:hanging="540"/>
        <w:jc w:val="both"/>
        <w:rPr>
          <w:rFonts w:ascii="Arial" w:hAnsi="Arial" w:cs="Arial"/>
          <w:bCs/>
          <w:iCs/>
          <w:sz w:val="20"/>
          <w:szCs w:val="20"/>
          <w:lang w:val="en-GB"/>
        </w:rPr>
      </w:pPr>
      <w:r w:rsidRPr="00596B0F">
        <w:rPr>
          <w:rFonts w:ascii="Arial" w:hAnsi="Arial" w:cs="Arial"/>
          <w:b/>
          <w:iCs/>
          <w:sz w:val="20"/>
          <w:szCs w:val="20"/>
          <w:lang w:val="en-GB"/>
        </w:rPr>
        <w:t>Appeals</w:t>
      </w:r>
    </w:p>
    <w:p w14:paraId="25BC7773" w14:textId="77777777" w:rsidR="00115746" w:rsidRPr="00596B0F" w:rsidRDefault="00115746" w:rsidP="00417D06">
      <w:pPr>
        <w:pStyle w:val="ListParagraph"/>
        <w:snapToGrid w:val="0"/>
        <w:spacing w:after="240"/>
        <w:ind w:left="540"/>
        <w:jc w:val="both"/>
        <w:rPr>
          <w:rFonts w:ascii="Arial" w:hAnsi="Arial" w:cs="Arial"/>
          <w:bCs/>
          <w:iCs/>
          <w:sz w:val="20"/>
          <w:szCs w:val="20"/>
          <w:lang w:val="en-GB"/>
        </w:rPr>
      </w:pPr>
    </w:p>
    <w:p w14:paraId="52200A11" w14:textId="6CE7DB8C" w:rsidR="001D4A46" w:rsidRPr="00596B0F" w:rsidRDefault="001D4A46">
      <w:pPr>
        <w:pStyle w:val="ListParagraph"/>
        <w:numPr>
          <w:ilvl w:val="0"/>
          <w:numId w:val="27"/>
        </w:numPr>
        <w:snapToGrid w:val="0"/>
        <w:spacing w:after="240"/>
        <w:ind w:hanging="720"/>
        <w:contextualSpacing w:val="0"/>
        <w:jc w:val="both"/>
        <w:rPr>
          <w:rFonts w:ascii="Arial" w:hAnsi="Arial" w:cs="Arial"/>
          <w:bCs/>
          <w:iCs/>
          <w:sz w:val="20"/>
          <w:szCs w:val="20"/>
          <w:lang w:val="en-GB"/>
        </w:rPr>
      </w:pPr>
      <w:bookmarkStart w:id="19" w:name="_Toc39664289"/>
      <w:bookmarkStart w:id="20" w:name="_Toc39666944"/>
      <w:bookmarkStart w:id="21" w:name="_Toc39688475"/>
      <w:bookmarkStart w:id="22" w:name="_Toc39688547"/>
      <w:bookmarkStart w:id="23" w:name="_Toc39688611"/>
      <w:bookmarkStart w:id="24" w:name="_Toc39746228"/>
      <w:bookmarkStart w:id="25" w:name="_Toc39746917"/>
      <w:bookmarkStart w:id="26" w:name="_Toc39747832"/>
      <w:bookmarkStart w:id="27" w:name="_Toc39824785"/>
      <w:bookmarkStart w:id="28" w:name="_Toc39831554"/>
      <w:bookmarkStart w:id="29" w:name="_Toc39664290"/>
      <w:bookmarkStart w:id="30" w:name="_Toc39666945"/>
      <w:bookmarkStart w:id="31" w:name="_Toc39688476"/>
      <w:bookmarkStart w:id="32" w:name="_Toc39688548"/>
      <w:bookmarkStart w:id="33" w:name="_Toc39688612"/>
      <w:bookmarkStart w:id="34" w:name="_Toc39746229"/>
      <w:bookmarkStart w:id="35" w:name="_Toc39746918"/>
      <w:bookmarkStart w:id="36" w:name="_Toc39747833"/>
      <w:bookmarkStart w:id="37" w:name="_Toc39824786"/>
      <w:bookmarkStart w:id="38" w:name="_Toc39831555"/>
      <w:bookmarkStart w:id="39" w:name="_Toc39664291"/>
      <w:bookmarkStart w:id="40" w:name="_Toc39666946"/>
      <w:bookmarkStart w:id="41" w:name="_Toc39688477"/>
      <w:bookmarkStart w:id="42" w:name="_Toc39688549"/>
      <w:bookmarkStart w:id="43" w:name="_Toc39688613"/>
      <w:bookmarkStart w:id="44" w:name="_Toc39746230"/>
      <w:bookmarkStart w:id="45" w:name="_Toc39746919"/>
      <w:bookmarkStart w:id="46" w:name="_Toc39747834"/>
      <w:bookmarkStart w:id="47" w:name="_Toc39824787"/>
      <w:bookmarkStart w:id="48" w:name="_Toc39831556"/>
      <w:bookmarkStart w:id="49" w:name="_Toc39664292"/>
      <w:bookmarkStart w:id="50" w:name="_Toc39666947"/>
      <w:bookmarkStart w:id="51" w:name="_Toc39688478"/>
      <w:bookmarkStart w:id="52" w:name="_Toc39688550"/>
      <w:bookmarkStart w:id="53" w:name="_Toc39688614"/>
      <w:bookmarkStart w:id="54" w:name="_Toc39746231"/>
      <w:bookmarkStart w:id="55" w:name="_Toc39746920"/>
      <w:bookmarkStart w:id="56" w:name="_Toc39747835"/>
      <w:bookmarkStart w:id="57" w:name="_Toc39824788"/>
      <w:bookmarkStart w:id="58" w:name="_Toc39831557"/>
      <w:bookmarkStart w:id="59" w:name="_Toc39664295"/>
      <w:bookmarkStart w:id="60" w:name="_Toc39666950"/>
      <w:bookmarkStart w:id="61" w:name="_Toc39688481"/>
      <w:bookmarkStart w:id="62" w:name="_Toc39688553"/>
      <w:bookmarkStart w:id="63" w:name="_Toc39688617"/>
      <w:bookmarkStart w:id="64" w:name="_Toc39746234"/>
      <w:bookmarkStart w:id="65" w:name="_Toc39746923"/>
      <w:bookmarkStart w:id="66" w:name="_Toc39747838"/>
      <w:bookmarkStart w:id="67" w:name="_Toc39824791"/>
      <w:bookmarkStart w:id="68" w:name="_Toc39831560"/>
      <w:bookmarkStart w:id="69" w:name="_Toc39664296"/>
      <w:bookmarkStart w:id="70" w:name="_Toc39666951"/>
      <w:bookmarkStart w:id="71" w:name="_Toc39688482"/>
      <w:bookmarkStart w:id="72" w:name="_Toc39688554"/>
      <w:bookmarkStart w:id="73" w:name="_Toc39688618"/>
      <w:bookmarkStart w:id="74" w:name="_Toc39746235"/>
      <w:bookmarkStart w:id="75" w:name="_Toc39746924"/>
      <w:bookmarkStart w:id="76" w:name="_Toc39747839"/>
      <w:bookmarkStart w:id="77" w:name="_Toc39824792"/>
      <w:bookmarkStart w:id="78" w:name="_Toc39831561"/>
      <w:bookmarkStart w:id="79" w:name="_Toc39664297"/>
      <w:bookmarkStart w:id="80" w:name="_Toc39666952"/>
      <w:bookmarkStart w:id="81" w:name="_Toc39688483"/>
      <w:bookmarkStart w:id="82" w:name="_Toc39688555"/>
      <w:bookmarkStart w:id="83" w:name="_Toc39688619"/>
      <w:bookmarkStart w:id="84" w:name="_Toc39746236"/>
      <w:bookmarkStart w:id="85" w:name="_Toc39746925"/>
      <w:bookmarkStart w:id="86" w:name="_Toc39747840"/>
      <w:bookmarkStart w:id="87" w:name="_Toc39824793"/>
      <w:bookmarkStart w:id="88" w:name="_Toc39831562"/>
      <w:bookmarkStart w:id="89" w:name="_Toc39664303"/>
      <w:bookmarkStart w:id="90" w:name="_Toc39666958"/>
      <w:bookmarkStart w:id="91" w:name="_Toc39688489"/>
      <w:bookmarkStart w:id="92" w:name="_Toc39688561"/>
      <w:bookmarkStart w:id="93" w:name="_Toc39688625"/>
      <w:bookmarkStart w:id="94" w:name="_Toc39746242"/>
      <w:bookmarkStart w:id="95" w:name="_Toc39746931"/>
      <w:bookmarkStart w:id="96" w:name="_Toc39747846"/>
      <w:bookmarkStart w:id="97" w:name="_Toc39824799"/>
      <w:bookmarkStart w:id="98" w:name="_Toc39831568"/>
      <w:bookmarkStart w:id="99" w:name="_Toc39664304"/>
      <w:bookmarkStart w:id="100" w:name="_Toc39666959"/>
      <w:bookmarkStart w:id="101" w:name="_Toc39688490"/>
      <w:bookmarkStart w:id="102" w:name="_Toc39688562"/>
      <w:bookmarkStart w:id="103" w:name="_Toc39688626"/>
      <w:bookmarkStart w:id="104" w:name="_Toc39746243"/>
      <w:bookmarkStart w:id="105" w:name="_Toc39746932"/>
      <w:bookmarkStart w:id="106" w:name="_Toc39747847"/>
      <w:bookmarkStart w:id="107" w:name="_Toc39824800"/>
      <w:bookmarkStart w:id="108" w:name="_Toc39831569"/>
      <w:bookmarkStart w:id="109" w:name="_Toc39664310"/>
      <w:bookmarkStart w:id="110" w:name="_Toc39666965"/>
      <w:bookmarkStart w:id="111" w:name="_Toc39688498"/>
      <w:bookmarkStart w:id="112" w:name="_Toc39688570"/>
      <w:bookmarkStart w:id="113" w:name="_Toc39688634"/>
      <w:bookmarkStart w:id="114" w:name="_Toc39746251"/>
      <w:bookmarkStart w:id="115" w:name="_Toc39746940"/>
      <w:bookmarkStart w:id="116" w:name="_Toc39747855"/>
      <w:bookmarkStart w:id="117" w:name="_Toc39824808"/>
      <w:bookmarkStart w:id="118" w:name="_Toc39831577"/>
      <w:bookmarkStart w:id="119" w:name="_Toc140789004"/>
      <w:bookmarkStart w:id="120" w:name="_Ref35597301"/>
      <w:bookmarkStart w:id="121" w:name="_Ref248749708"/>
      <w:bookmarkStart w:id="122" w:name="_Hlk396658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596B0F">
        <w:rPr>
          <w:rFonts w:ascii="Arial" w:hAnsi="Arial" w:cs="Arial"/>
          <w:bCs/>
          <w:iCs/>
          <w:sz w:val="20"/>
          <w:szCs w:val="20"/>
          <w:lang w:val="en-GB"/>
        </w:rPr>
        <w:t xml:space="preserve">Each party to a Dispute is entitled to appeal the decision of a Hearing Tribunal under this </w:t>
      </w:r>
      <w:r w:rsidRPr="00596B0F">
        <w:rPr>
          <w:rFonts w:ascii="Arial" w:hAnsi="Arial" w:cs="Arial"/>
          <w:bCs/>
          <w:iCs/>
          <w:color w:val="221F20"/>
          <w:sz w:val="20"/>
          <w:szCs w:val="20"/>
          <w:lang w:val="en-GB"/>
        </w:rPr>
        <w:t>Policy</w:t>
      </w:r>
      <w:r w:rsidRPr="00596B0F">
        <w:rPr>
          <w:rFonts w:ascii="Arial" w:hAnsi="Arial" w:cs="Arial"/>
          <w:bCs/>
          <w:iCs/>
          <w:sz w:val="20"/>
          <w:szCs w:val="20"/>
          <w:lang w:val="en-GB"/>
        </w:rPr>
        <w:t xml:space="preserve"> (each an </w:t>
      </w:r>
      <w:r w:rsidRPr="00596B0F">
        <w:rPr>
          <w:rFonts w:ascii="Arial" w:hAnsi="Arial" w:cs="Arial"/>
          <w:b/>
          <w:bCs/>
          <w:iCs/>
          <w:sz w:val="20"/>
          <w:szCs w:val="20"/>
          <w:lang w:val="en-GB"/>
        </w:rPr>
        <w:t>Appellant</w:t>
      </w:r>
      <w:r w:rsidRPr="00596B0F">
        <w:rPr>
          <w:rFonts w:ascii="Arial" w:hAnsi="Arial" w:cs="Arial"/>
          <w:bCs/>
          <w:iCs/>
          <w:sz w:val="20"/>
          <w:szCs w:val="20"/>
          <w:lang w:val="en-GB"/>
        </w:rPr>
        <w:t>)</w:t>
      </w:r>
      <w:bookmarkStart w:id="123" w:name="_Ref34990140"/>
      <w:r w:rsidRPr="00596B0F">
        <w:rPr>
          <w:rFonts w:ascii="Arial" w:hAnsi="Arial" w:cs="Arial"/>
          <w:bCs/>
          <w:iCs/>
          <w:sz w:val="20"/>
          <w:szCs w:val="20"/>
          <w:lang w:val="en-GB"/>
        </w:rPr>
        <w:t xml:space="preserve"> solely on the following </w:t>
      </w:r>
      <w:r w:rsidR="00A9042E" w:rsidRPr="00596B0F">
        <w:rPr>
          <w:rFonts w:ascii="Arial" w:hAnsi="Arial" w:cs="Arial"/>
          <w:bCs/>
          <w:iCs/>
          <w:sz w:val="20"/>
          <w:szCs w:val="20"/>
          <w:lang w:val="en-GB"/>
        </w:rPr>
        <w:t>g</w:t>
      </w:r>
      <w:r w:rsidRPr="00596B0F">
        <w:rPr>
          <w:rFonts w:ascii="Arial" w:hAnsi="Arial" w:cs="Arial"/>
          <w:bCs/>
          <w:iCs/>
          <w:sz w:val="20"/>
          <w:szCs w:val="20"/>
          <w:lang w:val="en-GB"/>
        </w:rPr>
        <w:t>rounds:</w:t>
      </w:r>
      <w:bookmarkEnd w:id="123"/>
    </w:p>
    <w:p w14:paraId="52B7C316" w14:textId="77777777" w:rsidR="001D4A46" w:rsidRPr="00596B0F" w:rsidRDefault="001D4A46">
      <w:pPr>
        <w:pStyle w:val="ListParagraph"/>
        <w:numPr>
          <w:ilvl w:val="0"/>
          <w:numId w:val="7"/>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The Hearing Tribunal failed to abide by this Policy and/or the NST Legislation (as the case may be) and such failure resulted in a denial of natural justice; and/or</w:t>
      </w:r>
    </w:p>
    <w:p w14:paraId="6EC41674" w14:textId="77777777" w:rsidR="001D4A46" w:rsidRPr="00596B0F" w:rsidRDefault="001D4A46">
      <w:pPr>
        <w:pStyle w:val="ListParagraph"/>
        <w:numPr>
          <w:ilvl w:val="0"/>
          <w:numId w:val="7"/>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No reasonable decision maker in the position of the Hearing Tribunal, based on the material before them, could reasonably make such a decision.</w:t>
      </w:r>
    </w:p>
    <w:p w14:paraId="197C05A4" w14:textId="51D84AAD" w:rsidR="00471957" w:rsidRPr="00596B0F" w:rsidRDefault="00682BB2">
      <w:pPr>
        <w:pStyle w:val="ListParagraph"/>
        <w:numPr>
          <w:ilvl w:val="0"/>
          <w:numId w:val="27"/>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Appeals from the NST General Division must be referred to the NST Appeals Division. </w:t>
      </w:r>
      <w:r w:rsidR="00732E06" w:rsidRPr="00596B0F">
        <w:rPr>
          <w:rFonts w:ascii="Arial" w:hAnsi="Arial" w:cs="Arial"/>
          <w:bCs/>
          <w:iCs/>
          <w:sz w:val="20"/>
          <w:szCs w:val="20"/>
          <w:lang w:val="en-GB"/>
        </w:rPr>
        <w:t xml:space="preserve">Appeals from internal Hearing Tribunals may be referred to the NST (an appeal from a </w:t>
      </w:r>
      <w:r w:rsidR="00F26E22" w:rsidRPr="00596B0F">
        <w:rPr>
          <w:rFonts w:ascii="Arial" w:hAnsi="Arial" w:cs="Arial"/>
          <w:bCs/>
          <w:iCs/>
          <w:sz w:val="20"/>
          <w:szCs w:val="20"/>
          <w:lang w:val="en-GB"/>
        </w:rPr>
        <w:t>Relevant Organisation</w:t>
      </w:r>
      <w:r w:rsidR="00026E74" w:rsidRPr="00596B0F">
        <w:rPr>
          <w:rFonts w:ascii="Arial" w:hAnsi="Arial" w:cs="Arial"/>
          <w:bCs/>
          <w:iCs/>
          <w:sz w:val="20"/>
          <w:szCs w:val="20"/>
          <w:lang w:val="en-GB"/>
        </w:rPr>
        <w:t xml:space="preserve"> </w:t>
      </w:r>
      <w:r w:rsidR="00732E06" w:rsidRPr="00596B0F">
        <w:rPr>
          <w:rFonts w:ascii="Arial" w:hAnsi="Arial" w:cs="Arial"/>
          <w:bCs/>
          <w:iCs/>
          <w:sz w:val="20"/>
          <w:szCs w:val="20"/>
          <w:lang w:val="en-GB"/>
        </w:rPr>
        <w:t>Hearing Tribunal will be referred to the NST Appeals Division)</w:t>
      </w:r>
      <w:r w:rsidRPr="00596B0F">
        <w:rPr>
          <w:rFonts w:ascii="Arial" w:hAnsi="Arial" w:cs="Arial"/>
          <w:bCs/>
          <w:iCs/>
          <w:sz w:val="20"/>
          <w:szCs w:val="20"/>
          <w:lang w:val="en-GB"/>
        </w:rPr>
        <w:t>. Payment of the NST fees will be as agreed by the parties or</w:t>
      </w:r>
      <w:r w:rsidR="00FF54CE" w:rsidRPr="00596B0F">
        <w:rPr>
          <w:rFonts w:ascii="Arial" w:hAnsi="Arial" w:cs="Arial"/>
          <w:bCs/>
          <w:iCs/>
          <w:sz w:val="20"/>
          <w:szCs w:val="20"/>
          <w:lang w:val="en-GB"/>
        </w:rPr>
        <w:t xml:space="preserve">, </w:t>
      </w:r>
      <w:proofErr w:type="spellStart"/>
      <w:r w:rsidR="00FF54CE" w:rsidRPr="00596B0F">
        <w:rPr>
          <w:rFonts w:ascii="Arial" w:hAnsi="Arial" w:cs="Arial"/>
          <w:bCs/>
          <w:iCs/>
          <w:sz w:val="20"/>
          <w:szCs w:val="20"/>
        </w:rPr>
        <w:t>i</w:t>
      </w:r>
      <w:r w:rsidR="00FF54CE" w:rsidRPr="00596B0F">
        <w:rPr>
          <w:rFonts w:ascii="Arial" w:hAnsi="Arial" w:cs="Arial"/>
          <w:bCs/>
          <w:iCs/>
          <w:sz w:val="20"/>
          <w:szCs w:val="20"/>
          <w:lang w:val="en-GB"/>
        </w:rPr>
        <w:t>n</w:t>
      </w:r>
      <w:proofErr w:type="spellEnd"/>
      <w:r w:rsidR="00FF54CE" w:rsidRPr="00596B0F">
        <w:rPr>
          <w:rFonts w:ascii="Arial" w:hAnsi="Arial" w:cs="Arial"/>
          <w:bCs/>
          <w:iCs/>
          <w:sz w:val="20"/>
          <w:szCs w:val="20"/>
          <w:lang w:val="en-GB"/>
        </w:rPr>
        <w:t xml:space="preserve"> the absence of agreement, fees and service charges will be apportioned equally</w:t>
      </w:r>
      <w:r w:rsidRPr="00596B0F">
        <w:rPr>
          <w:rFonts w:ascii="Arial" w:hAnsi="Arial" w:cs="Arial"/>
          <w:bCs/>
          <w:iCs/>
          <w:sz w:val="20"/>
          <w:szCs w:val="20"/>
          <w:lang w:val="en-GB"/>
        </w:rPr>
        <w:t xml:space="preserve">. </w:t>
      </w:r>
    </w:p>
    <w:p w14:paraId="380E01EB" w14:textId="01D43950" w:rsidR="00682BB2" w:rsidRPr="00596B0F" w:rsidRDefault="00751DFF">
      <w:pPr>
        <w:pStyle w:val="ListParagraph"/>
        <w:numPr>
          <w:ilvl w:val="0"/>
          <w:numId w:val="27"/>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The procedure for an appeal in the NST Appeals Division will be in accordance with the NST Legislation. </w:t>
      </w:r>
    </w:p>
    <w:p w14:paraId="3F79F191" w14:textId="77777777" w:rsidR="00F816E5" w:rsidRPr="00596B0F" w:rsidRDefault="00CE589F">
      <w:pPr>
        <w:pStyle w:val="ListParagraph"/>
        <w:numPr>
          <w:ilvl w:val="0"/>
          <w:numId w:val="27"/>
        </w:numPr>
        <w:snapToGrid w:val="0"/>
        <w:spacing w:after="240"/>
        <w:ind w:hanging="720"/>
        <w:contextualSpacing w:val="0"/>
        <w:jc w:val="both"/>
        <w:rPr>
          <w:rFonts w:ascii="Arial" w:hAnsi="Arial" w:cs="Arial"/>
          <w:bCs/>
          <w:iCs/>
          <w:sz w:val="20"/>
          <w:szCs w:val="20"/>
          <w:lang w:val="en-GB"/>
        </w:rPr>
      </w:pPr>
      <w:bookmarkStart w:id="124" w:name="_Ref39683631"/>
      <w:bookmarkEnd w:id="120"/>
      <w:bookmarkEnd w:id="121"/>
      <w:r w:rsidRPr="00596B0F">
        <w:rPr>
          <w:rFonts w:ascii="Arial" w:hAnsi="Arial" w:cs="Arial"/>
          <w:bCs/>
          <w:iCs/>
          <w:sz w:val="20"/>
          <w:szCs w:val="20"/>
          <w:lang w:val="en-GB"/>
        </w:rPr>
        <w:t>The Appeal Tribunal's arbitration of the appeal</w:t>
      </w:r>
      <w:bookmarkEnd w:id="124"/>
      <w:r w:rsidR="00F816E5" w:rsidRPr="00596B0F">
        <w:rPr>
          <w:rFonts w:ascii="Arial" w:hAnsi="Arial" w:cs="Arial"/>
          <w:bCs/>
          <w:iCs/>
          <w:sz w:val="20"/>
          <w:szCs w:val="20"/>
          <w:lang w:val="en-GB"/>
        </w:rPr>
        <w:t>:</w:t>
      </w:r>
    </w:p>
    <w:p w14:paraId="2E7F95B9" w14:textId="3EF07A9C" w:rsidR="00306E9C" w:rsidRPr="00596B0F" w:rsidRDefault="00857881">
      <w:pPr>
        <w:pStyle w:val="ListParagraph"/>
        <w:numPr>
          <w:ilvl w:val="0"/>
          <w:numId w:val="32"/>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m</w:t>
      </w:r>
      <w:r w:rsidR="00CE589F" w:rsidRPr="00596B0F">
        <w:rPr>
          <w:rFonts w:ascii="Arial" w:hAnsi="Arial" w:cs="Arial"/>
          <w:bCs/>
          <w:iCs/>
          <w:sz w:val="20"/>
          <w:szCs w:val="20"/>
          <w:lang w:val="en-GB"/>
        </w:rPr>
        <w:t xml:space="preserve">ust determine, </w:t>
      </w:r>
      <w:r w:rsidR="00853DD3" w:rsidRPr="00596B0F">
        <w:rPr>
          <w:rFonts w:ascii="Arial" w:hAnsi="Arial" w:cs="Arial"/>
          <w:bCs/>
          <w:iCs/>
          <w:sz w:val="20"/>
          <w:szCs w:val="20"/>
          <w:lang w:val="en-GB"/>
        </w:rPr>
        <w:t>on the balance of probabilities</w:t>
      </w:r>
      <w:r w:rsidR="00CE589F" w:rsidRPr="00596B0F">
        <w:rPr>
          <w:rFonts w:ascii="Arial" w:hAnsi="Arial" w:cs="Arial"/>
          <w:bCs/>
          <w:iCs/>
          <w:sz w:val="20"/>
          <w:szCs w:val="20"/>
          <w:lang w:val="en-GB"/>
        </w:rPr>
        <w:t xml:space="preserve">, whether one or both </w:t>
      </w:r>
      <w:r w:rsidR="008024DE" w:rsidRPr="00596B0F">
        <w:rPr>
          <w:rFonts w:ascii="Arial" w:hAnsi="Arial" w:cs="Arial"/>
          <w:bCs/>
          <w:iCs/>
          <w:sz w:val="20"/>
          <w:szCs w:val="20"/>
          <w:lang w:val="en-GB"/>
        </w:rPr>
        <w:t>g</w:t>
      </w:r>
      <w:r w:rsidR="00CE589F" w:rsidRPr="00596B0F">
        <w:rPr>
          <w:rFonts w:ascii="Arial" w:hAnsi="Arial" w:cs="Arial"/>
          <w:bCs/>
          <w:iCs/>
          <w:sz w:val="20"/>
          <w:szCs w:val="20"/>
          <w:lang w:val="en-GB"/>
        </w:rPr>
        <w:t xml:space="preserve">rounds of </w:t>
      </w:r>
      <w:r w:rsidR="008024DE" w:rsidRPr="00596B0F">
        <w:rPr>
          <w:rFonts w:ascii="Arial" w:hAnsi="Arial" w:cs="Arial"/>
          <w:bCs/>
          <w:iCs/>
          <w:sz w:val="20"/>
          <w:szCs w:val="20"/>
          <w:lang w:val="en-GB"/>
        </w:rPr>
        <w:t>a</w:t>
      </w:r>
      <w:r w:rsidR="00CE589F" w:rsidRPr="00596B0F">
        <w:rPr>
          <w:rFonts w:ascii="Arial" w:hAnsi="Arial" w:cs="Arial"/>
          <w:bCs/>
          <w:iCs/>
          <w:sz w:val="20"/>
          <w:szCs w:val="20"/>
          <w:lang w:val="en-GB"/>
        </w:rPr>
        <w:t>ppeal (as applicable) are proven and must not</w:t>
      </w:r>
      <w:r w:rsidR="00FF3DAB" w:rsidRPr="00596B0F">
        <w:rPr>
          <w:rFonts w:ascii="Arial" w:hAnsi="Arial" w:cs="Arial"/>
          <w:bCs/>
          <w:iCs/>
          <w:sz w:val="20"/>
          <w:szCs w:val="20"/>
          <w:lang w:val="en-GB"/>
        </w:rPr>
        <w:t xml:space="preserve">, except </w:t>
      </w:r>
      <w:proofErr w:type="gramStart"/>
      <w:r w:rsidR="00FF3DAB" w:rsidRPr="00596B0F">
        <w:rPr>
          <w:rFonts w:ascii="Arial" w:hAnsi="Arial" w:cs="Arial"/>
          <w:bCs/>
          <w:iCs/>
          <w:sz w:val="20"/>
          <w:szCs w:val="20"/>
          <w:lang w:val="en-GB"/>
        </w:rPr>
        <w:t>where</w:t>
      </w:r>
      <w:proofErr w:type="gramEnd"/>
      <w:r w:rsidR="00FF3DAB" w:rsidRPr="00596B0F">
        <w:rPr>
          <w:rFonts w:ascii="Arial" w:hAnsi="Arial" w:cs="Arial"/>
          <w:bCs/>
          <w:iCs/>
          <w:sz w:val="20"/>
          <w:szCs w:val="20"/>
          <w:lang w:val="en-GB"/>
        </w:rPr>
        <w:t xml:space="preserve"> provided for by the NST Legislation,</w:t>
      </w:r>
      <w:r w:rsidR="00CE589F" w:rsidRPr="00596B0F">
        <w:rPr>
          <w:rFonts w:ascii="Arial" w:hAnsi="Arial" w:cs="Arial"/>
          <w:bCs/>
          <w:iCs/>
          <w:sz w:val="20"/>
          <w:szCs w:val="20"/>
          <w:lang w:val="en-GB"/>
        </w:rPr>
        <w:t xml:space="preserve"> rehear the matter or the facts of the </w:t>
      </w:r>
      <w:r w:rsidRPr="00596B0F">
        <w:rPr>
          <w:rFonts w:ascii="Arial" w:hAnsi="Arial" w:cs="Arial"/>
          <w:bCs/>
          <w:iCs/>
          <w:sz w:val="20"/>
          <w:szCs w:val="20"/>
          <w:lang w:val="en-GB"/>
        </w:rPr>
        <w:t>Dispute</w:t>
      </w:r>
      <w:r w:rsidR="00306E9C" w:rsidRPr="00596B0F">
        <w:rPr>
          <w:rFonts w:ascii="Arial" w:hAnsi="Arial" w:cs="Arial"/>
          <w:bCs/>
          <w:iCs/>
          <w:sz w:val="20"/>
          <w:szCs w:val="20"/>
          <w:lang w:val="en-GB"/>
        </w:rPr>
        <w:t>; and</w:t>
      </w:r>
    </w:p>
    <w:p w14:paraId="3828B1C6" w14:textId="3C020A2C" w:rsidR="00CE589F" w:rsidRPr="00596B0F" w:rsidRDefault="00306E9C">
      <w:pPr>
        <w:pStyle w:val="ListParagraph"/>
        <w:numPr>
          <w:ilvl w:val="0"/>
          <w:numId w:val="32"/>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may result in the Appeals Tribunal:</w:t>
      </w:r>
    </w:p>
    <w:p w14:paraId="56E0AAD9" w14:textId="1A9B05F3" w:rsidR="00306E9C" w:rsidRPr="00596B0F" w:rsidRDefault="007E07F6">
      <w:pPr>
        <w:pStyle w:val="ListParagraph"/>
        <w:numPr>
          <w:ilvl w:val="1"/>
          <w:numId w:val="32"/>
        </w:numPr>
        <w:snapToGrid w:val="0"/>
        <w:spacing w:after="240"/>
        <w:ind w:left="2610" w:hanging="540"/>
        <w:contextualSpacing w:val="0"/>
        <w:jc w:val="both"/>
        <w:rPr>
          <w:rFonts w:ascii="Arial" w:hAnsi="Arial" w:cs="Arial"/>
          <w:bCs/>
          <w:iCs/>
          <w:sz w:val="20"/>
          <w:szCs w:val="20"/>
          <w:lang w:val="en-GB"/>
        </w:rPr>
      </w:pPr>
      <w:r w:rsidRPr="00596B0F">
        <w:rPr>
          <w:rFonts w:ascii="Arial" w:hAnsi="Arial" w:cs="Arial"/>
          <w:sz w:val="20"/>
          <w:szCs w:val="20"/>
        </w:rPr>
        <w:t xml:space="preserve">dismissing the </w:t>
      </w:r>
      <w:proofErr w:type="gramStart"/>
      <w:r w:rsidRPr="00596B0F">
        <w:rPr>
          <w:rFonts w:ascii="Arial" w:hAnsi="Arial" w:cs="Arial"/>
          <w:sz w:val="20"/>
          <w:szCs w:val="20"/>
        </w:rPr>
        <w:t>appeal;</w:t>
      </w:r>
      <w:proofErr w:type="gramEnd"/>
    </w:p>
    <w:p w14:paraId="6A760E89" w14:textId="7D4E57F3" w:rsidR="007E07F6" w:rsidRPr="00596B0F" w:rsidRDefault="00573453">
      <w:pPr>
        <w:pStyle w:val="ListParagraph"/>
        <w:numPr>
          <w:ilvl w:val="1"/>
          <w:numId w:val="32"/>
        </w:numPr>
        <w:snapToGrid w:val="0"/>
        <w:spacing w:after="240"/>
        <w:ind w:left="2610" w:hanging="540"/>
        <w:contextualSpacing w:val="0"/>
        <w:jc w:val="both"/>
        <w:rPr>
          <w:rFonts w:ascii="Arial" w:hAnsi="Arial" w:cs="Arial"/>
          <w:bCs/>
          <w:iCs/>
          <w:sz w:val="20"/>
          <w:szCs w:val="20"/>
          <w:lang w:val="en-GB"/>
        </w:rPr>
      </w:pPr>
      <w:r w:rsidRPr="00596B0F">
        <w:rPr>
          <w:rFonts w:ascii="Arial" w:hAnsi="Arial" w:cs="Arial"/>
          <w:sz w:val="20"/>
          <w:szCs w:val="20"/>
        </w:rPr>
        <w:t>upholding the appeal; and/or</w:t>
      </w:r>
    </w:p>
    <w:p w14:paraId="3504A032" w14:textId="3170140A" w:rsidR="00573453" w:rsidRPr="00596B0F" w:rsidRDefault="00573453">
      <w:pPr>
        <w:pStyle w:val="ListParagraph"/>
        <w:numPr>
          <w:ilvl w:val="1"/>
          <w:numId w:val="32"/>
        </w:numPr>
        <w:snapToGrid w:val="0"/>
        <w:spacing w:after="240"/>
        <w:ind w:left="2610" w:hanging="540"/>
        <w:contextualSpacing w:val="0"/>
        <w:jc w:val="both"/>
        <w:rPr>
          <w:rFonts w:ascii="Arial" w:hAnsi="Arial" w:cs="Arial"/>
          <w:bCs/>
          <w:iCs/>
          <w:sz w:val="20"/>
          <w:szCs w:val="20"/>
          <w:lang w:val="en-GB"/>
        </w:rPr>
      </w:pPr>
      <w:r w:rsidRPr="00596B0F">
        <w:rPr>
          <w:rFonts w:ascii="Arial" w:hAnsi="Arial" w:cs="Arial"/>
          <w:sz w:val="20"/>
          <w:szCs w:val="20"/>
        </w:rPr>
        <w:t>varying any finding made by the Hearing Tribunal under this Policy.</w:t>
      </w:r>
    </w:p>
    <w:bookmarkEnd w:id="122"/>
    <w:p w14:paraId="0A9F39EB" w14:textId="7E406C67" w:rsidR="00A602D9" w:rsidRPr="00596B0F" w:rsidRDefault="005113C8">
      <w:pPr>
        <w:pStyle w:val="ListParagraph"/>
        <w:numPr>
          <w:ilvl w:val="0"/>
          <w:numId w:val="27"/>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The</w:t>
      </w:r>
      <w:r w:rsidRPr="00596B0F">
        <w:rPr>
          <w:rFonts w:ascii="Arial" w:hAnsi="Arial" w:cs="Arial"/>
          <w:bCs/>
          <w:iCs/>
          <w:sz w:val="20"/>
          <w:szCs w:val="20"/>
        </w:rPr>
        <w:t xml:space="preserve"> Appeal Tribunal will notify the parties to the proceeding of the decision in accordance with its relevant procedures</w:t>
      </w:r>
      <w:r w:rsidR="00A602D9" w:rsidRPr="00596B0F">
        <w:rPr>
          <w:rFonts w:ascii="Arial" w:hAnsi="Arial" w:cs="Arial"/>
          <w:bCs/>
          <w:iCs/>
          <w:sz w:val="20"/>
          <w:szCs w:val="20"/>
          <w:lang w:val="en-GB"/>
        </w:rPr>
        <w:t>.</w:t>
      </w:r>
    </w:p>
    <w:p w14:paraId="4671C992" w14:textId="77777777" w:rsidR="00A01530" w:rsidRPr="00596B0F" w:rsidRDefault="00A01530">
      <w:pPr>
        <w:numPr>
          <w:ilvl w:val="1"/>
          <w:numId w:val="24"/>
        </w:numPr>
        <w:snapToGrid w:val="0"/>
        <w:spacing w:after="240" w:line="240" w:lineRule="auto"/>
        <w:ind w:left="540" w:right="0" w:hanging="522"/>
        <w:jc w:val="both"/>
        <w:rPr>
          <w:rFonts w:ascii="Arial" w:hAnsi="Arial" w:cs="Arial"/>
          <w:b/>
          <w:bCs/>
          <w:color w:val="auto"/>
          <w:sz w:val="20"/>
          <w:szCs w:val="20"/>
        </w:rPr>
      </w:pPr>
      <w:bookmarkStart w:id="125" w:name="_Toc39831534"/>
      <w:r w:rsidRPr="00596B0F">
        <w:rPr>
          <w:rFonts w:ascii="Arial" w:hAnsi="Arial" w:cs="Arial"/>
          <w:b/>
          <w:bCs/>
          <w:color w:val="auto"/>
          <w:sz w:val="20"/>
          <w:szCs w:val="20"/>
        </w:rPr>
        <w:t>Confidentiality</w:t>
      </w:r>
      <w:bookmarkEnd w:id="125"/>
    </w:p>
    <w:p w14:paraId="164EB132" w14:textId="454A290D" w:rsidR="00A01530" w:rsidRPr="00596B0F" w:rsidRDefault="00A01530">
      <w:pPr>
        <w:pStyle w:val="ListParagraph"/>
        <w:numPr>
          <w:ilvl w:val="0"/>
          <w:numId w:val="4"/>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All Disputes </w:t>
      </w:r>
      <w:r w:rsidRPr="00596B0F">
        <w:rPr>
          <w:rFonts w:ascii="Arial" w:hAnsi="Arial" w:cs="Arial"/>
          <w:sz w:val="20"/>
          <w:szCs w:val="20"/>
          <w:lang w:val="en-GB"/>
        </w:rPr>
        <w:t xml:space="preserve">(and all </w:t>
      </w:r>
      <w:r w:rsidRPr="00596B0F">
        <w:rPr>
          <w:rFonts w:ascii="Arial" w:hAnsi="Arial" w:cs="Arial"/>
          <w:bCs/>
          <w:iCs/>
          <w:sz w:val="20"/>
          <w:szCs w:val="20"/>
          <w:lang w:val="en-GB"/>
        </w:rPr>
        <w:t xml:space="preserve">information disclosed in relation to </w:t>
      </w:r>
      <w:r w:rsidRPr="00596B0F">
        <w:rPr>
          <w:rFonts w:ascii="Arial" w:hAnsi="Arial" w:cs="Arial"/>
          <w:sz w:val="20"/>
          <w:szCs w:val="20"/>
          <w:lang w:val="en-GB"/>
        </w:rPr>
        <w:t>them</w:t>
      </w:r>
      <w:r w:rsidRPr="00596B0F">
        <w:rPr>
          <w:rFonts w:ascii="Arial" w:hAnsi="Arial" w:cs="Arial"/>
          <w:bCs/>
          <w:iCs/>
          <w:sz w:val="20"/>
          <w:szCs w:val="20"/>
        </w:rPr>
        <w:t>), including the outcomes of any facilitated resolution process</w:t>
      </w:r>
      <w:r w:rsidRPr="00596B0F">
        <w:rPr>
          <w:rFonts w:ascii="Arial" w:hAnsi="Arial" w:cs="Arial"/>
          <w:bCs/>
          <w:iCs/>
          <w:sz w:val="20"/>
          <w:szCs w:val="20"/>
          <w:lang w:val="en-GB"/>
        </w:rPr>
        <w:t xml:space="preserve"> or hearing process will be kept confidential by the </w:t>
      </w:r>
      <w:r w:rsidR="008C3055" w:rsidRPr="00596B0F">
        <w:rPr>
          <w:rFonts w:ascii="Arial" w:hAnsi="Arial" w:cs="Arial"/>
          <w:bCs/>
          <w:iCs/>
          <w:sz w:val="20"/>
          <w:szCs w:val="20"/>
          <w:lang w:val="en-GB"/>
        </w:rPr>
        <w:lastRenderedPageBreak/>
        <w:t xml:space="preserve">Relevant </w:t>
      </w:r>
      <w:r w:rsidRPr="00596B0F">
        <w:rPr>
          <w:rFonts w:ascii="Arial" w:hAnsi="Arial" w:cs="Arial"/>
          <w:bCs/>
          <w:iCs/>
          <w:sz w:val="20"/>
          <w:szCs w:val="20"/>
          <w:lang w:val="en-GB"/>
        </w:rPr>
        <w:t>Organisation, and will not be disclosed to any third parties, except as provided in this clause.</w:t>
      </w:r>
    </w:p>
    <w:p w14:paraId="7FA91481" w14:textId="03EF176B" w:rsidR="00FD5D53" w:rsidRPr="00596B0F" w:rsidRDefault="00DC4AD9">
      <w:pPr>
        <w:pStyle w:val="ListParagraph"/>
        <w:numPr>
          <w:ilvl w:val="0"/>
          <w:numId w:val="4"/>
        </w:numPr>
        <w:snapToGrid w:val="0"/>
        <w:spacing w:after="240"/>
        <w:ind w:hanging="720"/>
        <w:contextualSpacing w:val="0"/>
        <w:jc w:val="both"/>
        <w:rPr>
          <w:rFonts w:ascii="Arial" w:hAnsi="Arial" w:cs="Arial"/>
          <w:bCs/>
          <w:iCs/>
          <w:sz w:val="20"/>
          <w:szCs w:val="20"/>
          <w:lang w:val="en-GB"/>
        </w:rPr>
      </w:pPr>
      <w:r w:rsidRPr="00596B0F">
        <w:rPr>
          <w:rFonts w:ascii="Arial" w:hAnsi="Arial" w:cs="Arial"/>
          <w:iCs/>
          <w:sz w:val="20"/>
          <w:szCs w:val="20"/>
        </w:rPr>
        <w:t>Any Relevant Organisation may disclose information as required or authorised by law.</w:t>
      </w:r>
    </w:p>
    <w:p w14:paraId="7DB14653" w14:textId="7297628C" w:rsidR="00DC4AD9" w:rsidRPr="00596B0F" w:rsidRDefault="00AC6769">
      <w:pPr>
        <w:pStyle w:val="ListParagraph"/>
        <w:numPr>
          <w:ilvl w:val="0"/>
          <w:numId w:val="4"/>
        </w:numPr>
        <w:snapToGrid w:val="0"/>
        <w:spacing w:after="240"/>
        <w:ind w:hanging="720"/>
        <w:contextualSpacing w:val="0"/>
        <w:jc w:val="both"/>
        <w:rPr>
          <w:rFonts w:ascii="Arial" w:hAnsi="Arial" w:cs="Arial"/>
          <w:bCs/>
          <w:iCs/>
          <w:sz w:val="20"/>
          <w:szCs w:val="20"/>
          <w:lang w:val="en-GB"/>
        </w:rPr>
      </w:pPr>
      <w:r w:rsidRPr="00596B0F">
        <w:rPr>
          <w:rFonts w:ascii="Arial" w:hAnsi="Arial" w:cs="Arial"/>
          <w:iCs/>
          <w:sz w:val="20"/>
          <w:szCs w:val="20"/>
        </w:rPr>
        <w:t>Subject to this clause, decisions around appropriate disclosure of information will be addressed on a case-by-case basis. Disclosure of information to parties not directly affected by the Dispute may be restricted.</w:t>
      </w:r>
    </w:p>
    <w:p w14:paraId="1D7237DB" w14:textId="0B1E11A0" w:rsidR="00737A66" w:rsidRPr="00596B0F" w:rsidRDefault="00737A66" w:rsidP="00596B0F">
      <w:pPr>
        <w:pStyle w:val="Heading1"/>
        <w:numPr>
          <w:ilvl w:val="0"/>
          <w:numId w:val="37"/>
        </w:numPr>
        <w:pBdr>
          <w:bottom w:val="single" w:sz="4" w:space="1" w:color="auto"/>
        </w:pBdr>
        <w:snapToGrid w:val="0"/>
        <w:spacing w:before="0" w:after="240" w:line="240" w:lineRule="auto"/>
        <w:ind w:right="0"/>
        <w:jc w:val="both"/>
        <w:rPr>
          <w:rFonts w:ascii="Arial" w:hAnsi="Arial" w:cs="Arial"/>
          <w:b/>
          <w:bCs/>
          <w:color w:val="auto"/>
          <w:sz w:val="20"/>
          <w:szCs w:val="20"/>
        </w:rPr>
      </w:pPr>
      <w:bookmarkStart w:id="126" w:name="_Toc142567083"/>
      <w:r w:rsidRPr="00596B0F">
        <w:rPr>
          <w:rFonts w:ascii="Arial" w:hAnsi="Arial" w:cs="Arial"/>
          <w:b/>
          <w:bCs/>
          <w:color w:val="auto"/>
          <w:sz w:val="20"/>
          <w:szCs w:val="20"/>
        </w:rPr>
        <w:t>Interpretation and other information</w:t>
      </w:r>
      <w:bookmarkEnd w:id="126"/>
    </w:p>
    <w:p w14:paraId="464EE179" w14:textId="77777777" w:rsidR="002402A8" w:rsidRPr="00596B0F" w:rsidRDefault="002402A8">
      <w:pPr>
        <w:pStyle w:val="ListParagraph"/>
        <w:numPr>
          <w:ilvl w:val="0"/>
          <w:numId w:val="25"/>
        </w:numPr>
        <w:snapToGrid w:val="0"/>
        <w:spacing w:after="240"/>
        <w:jc w:val="both"/>
        <w:rPr>
          <w:rFonts w:ascii="Arial" w:hAnsi="Arial" w:cs="Arial"/>
          <w:b/>
          <w:bCs/>
          <w:iCs/>
          <w:vanish/>
          <w:sz w:val="20"/>
          <w:szCs w:val="20"/>
          <w:lang w:val="en-GB"/>
        </w:rPr>
      </w:pPr>
    </w:p>
    <w:p w14:paraId="62EE2B28" w14:textId="015EF836" w:rsidR="008B39A2" w:rsidRPr="00596B0F" w:rsidRDefault="00596B0F" w:rsidP="00596B0F">
      <w:pPr>
        <w:snapToGrid w:val="0"/>
        <w:spacing w:after="240"/>
        <w:ind w:left="0" w:firstLine="0"/>
        <w:jc w:val="both"/>
        <w:rPr>
          <w:rFonts w:ascii="Arial" w:hAnsi="Arial" w:cs="Arial"/>
          <w:b/>
          <w:iCs/>
          <w:sz w:val="20"/>
          <w:szCs w:val="20"/>
          <w:lang w:val="en-GB"/>
        </w:rPr>
      </w:pPr>
      <w:r>
        <w:rPr>
          <w:rFonts w:ascii="Arial" w:hAnsi="Arial" w:cs="Arial"/>
          <w:b/>
          <w:iCs/>
          <w:sz w:val="20"/>
          <w:szCs w:val="20"/>
          <w:lang w:val="en-GB"/>
        </w:rPr>
        <w:t xml:space="preserve">       6.1 </w:t>
      </w:r>
      <w:r w:rsidR="008B39A2" w:rsidRPr="00596B0F">
        <w:rPr>
          <w:rFonts w:ascii="Arial" w:hAnsi="Arial" w:cs="Arial"/>
          <w:b/>
          <w:iCs/>
          <w:sz w:val="20"/>
          <w:szCs w:val="20"/>
          <w:lang w:val="en-GB"/>
        </w:rPr>
        <w:t>Commencement</w:t>
      </w:r>
    </w:p>
    <w:p w14:paraId="3CE1F6F4" w14:textId="4FCA1A99" w:rsidR="00754C00" w:rsidRPr="00596B0F" w:rsidRDefault="00754C00" w:rsidP="00CE1374">
      <w:pPr>
        <w:pStyle w:val="ListParagraph"/>
        <w:snapToGrid w:val="0"/>
        <w:spacing w:after="240"/>
        <w:ind w:left="54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This Policy </w:t>
      </w:r>
      <w:r w:rsidR="00784169" w:rsidRPr="00596B0F">
        <w:rPr>
          <w:rFonts w:ascii="Arial" w:hAnsi="Arial" w:cs="Arial"/>
          <w:bCs/>
          <w:iCs/>
          <w:sz w:val="20"/>
          <w:szCs w:val="20"/>
          <w:lang w:val="en-GB"/>
        </w:rPr>
        <w:t>commences on the date outlined on the front cover (</w:t>
      </w:r>
      <w:r w:rsidR="00784169" w:rsidRPr="00596B0F">
        <w:rPr>
          <w:rFonts w:ascii="Arial" w:hAnsi="Arial" w:cs="Arial"/>
          <w:b/>
          <w:iCs/>
          <w:sz w:val="20"/>
          <w:szCs w:val="20"/>
          <w:lang w:val="en-GB"/>
        </w:rPr>
        <w:t>Commencement Date</w:t>
      </w:r>
      <w:r w:rsidR="00784169" w:rsidRPr="00596B0F">
        <w:rPr>
          <w:rFonts w:ascii="Arial" w:hAnsi="Arial" w:cs="Arial"/>
          <w:bCs/>
          <w:iCs/>
          <w:sz w:val="20"/>
          <w:szCs w:val="20"/>
          <w:lang w:val="en-GB"/>
        </w:rPr>
        <w:t>)</w:t>
      </w:r>
      <w:r w:rsidRPr="00596B0F">
        <w:rPr>
          <w:rFonts w:ascii="Arial" w:hAnsi="Arial" w:cs="Arial"/>
          <w:bCs/>
          <w:iCs/>
          <w:sz w:val="20"/>
          <w:szCs w:val="20"/>
          <w:lang w:val="en-GB"/>
        </w:rPr>
        <w:t xml:space="preserve">. </w:t>
      </w:r>
    </w:p>
    <w:p w14:paraId="70340958" w14:textId="6A3E5303" w:rsidR="00413478" w:rsidRPr="00596B0F" w:rsidRDefault="00413478" w:rsidP="00596B0F">
      <w:pPr>
        <w:pStyle w:val="ListParagraph"/>
        <w:numPr>
          <w:ilvl w:val="1"/>
          <w:numId w:val="37"/>
        </w:numPr>
        <w:snapToGrid w:val="0"/>
        <w:spacing w:after="240"/>
        <w:jc w:val="both"/>
        <w:rPr>
          <w:rFonts w:ascii="Arial" w:hAnsi="Arial" w:cs="Arial"/>
          <w:b/>
          <w:iCs/>
          <w:sz w:val="20"/>
          <w:szCs w:val="20"/>
          <w:lang w:val="en-GB"/>
        </w:rPr>
      </w:pPr>
      <w:r w:rsidRPr="00596B0F">
        <w:rPr>
          <w:rFonts w:ascii="Arial" w:hAnsi="Arial" w:cs="Arial"/>
          <w:b/>
          <w:iCs/>
          <w:sz w:val="20"/>
          <w:szCs w:val="20"/>
          <w:lang w:val="en-GB"/>
        </w:rPr>
        <w:t>Prior Disputes</w:t>
      </w:r>
    </w:p>
    <w:p w14:paraId="17AD908A" w14:textId="77777777" w:rsidR="00413478" w:rsidRPr="00596B0F" w:rsidRDefault="00413478" w:rsidP="00CE1374">
      <w:pPr>
        <w:pStyle w:val="ListParagraph"/>
        <w:snapToGrid w:val="0"/>
        <w:spacing w:after="240"/>
        <w:ind w:left="522"/>
        <w:jc w:val="both"/>
        <w:rPr>
          <w:rFonts w:ascii="Arial" w:hAnsi="Arial" w:cs="Arial"/>
          <w:bCs/>
          <w:iCs/>
          <w:sz w:val="20"/>
          <w:szCs w:val="20"/>
          <w:lang w:val="en-GB"/>
        </w:rPr>
      </w:pPr>
    </w:p>
    <w:p w14:paraId="6F31D95E" w14:textId="29B5DA6E" w:rsidR="00754C00" w:rsidRPr="00596B0F" w:rsidRDefault="001F4B87" w:rsidP="00CE1374">
      <w:pPr>
        <w:pStyle w:val="ListParagraph"/>
        <w:snapToGrid w:val="0"/>
        <w:spacing w:after="240"/>
        <w:ind w:left="54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All Disputes, including Disputes that </w:t>
      </w:r>
      <w:r w:rsidR="00754C00" w:rsidRPr="00596B0F">
        <w:rPr>
          <w:rFonts w:ascii="Arial" w:hAnsi="Arial" w:cs="Arial"/>
          <w:bCs/>
          <w:iCs/>
          <w:sz w:val="20"/>
          <w:szCs w:val="20"/>
          <w:lang w:val="en-GB"/>
        </w:rPr>
        <w:t>commenced prior to the Commencement Date</w:t>
      </w:r>
      <w:r w:rsidR="008340E3" w:rsidRPr="00596B0F">
        <w:rPr>
          <w:rFonts w:ascii="Arial" w:hAnsi="Arial" w:cs="Arial"/>
          <w:bCs/>
          <w:iCs/>
          <w:sz w:val="20"/>
          <w:szCs w:val="20"/>
          <w:lang w:val="en-GB"/>
        </w:rPr>
        <w:t>,</w:t>
      </w:r>
      <w:r w:rsidR="00754C00" w:rsidRPr="00596B0F">
        <w:rPr>
          <w:rFonts w:ascii="Arial" w:hAnsi="Arial" w:cs="Arial"/>
          <w:bCs/>
          <w:iCs/>
          <w:sz w:val="20"/>
          <w:szCs w:val="20"/>
          <w:lang w:val="en-GB"/>
        </w:rPr>
        <w:t xml:space="preserve"> </w:t>
      </w:r>
      <w:r w:rsidR="00842064" w:rsidRPr="00596B0F">
        <w:rPr>
          <w:rFonts w:ascii="Arial" w:hAnsi="Arial" w:cs="Arial"/>
          <w:bCs/>
          <w:iCs/>
          <w:sz w:val="20"/>
          <w:szCs w:val="20"/>
          <w:lang w:val="en-GB"/>
        </w:rPr>
        <w:t>can</w:t>
      </w:r>
      <w:r w:rsidR="00754C00" w:rsidRPr="00596B0F">
        <w:rPr>
          <w:rFonts w:ascii="Arial" w:hAnsi="Arial" w:cs="Arial"/>
          <w:bCs/>
          <w:iCs/>
          <w:sz w:val="20"/>
          <w:szCs w:val="20"/>
          <w:lang w:val="en-GB"/>
        </w:rPr>
        <w:t xml:space="preserve"> be dealt with under this Policy.</w:t>
      </w:r>
    </w:p>
    <w:p w14:paraId="76586648" w14:textId="494B7A16" w:rsidR="004A45B7" w:rsidRPr="00596B0F" w:rsidRDefault="004A45B7" w:rsidP="00596B0F">
      <w:pPr>
        <w:pStyle w:val="ListParagraph"/>
        <w:numPr>
          <w:ilvl w:val="1"/>
          <w:numId w:val="37"/>
        </w:numPr>
        <w:snapToGrid w:val="0"/>
        <w:spacing w:after="240"/>
        <w:jc w:val="both"/>
        <w:rPr>
          <w:rFonts w:ascii="Arial" w:hAnsi="Arial" w:cs="Arial"/>
          <w:b/>
          <w:bCs/>
          <w:iCs/>
          <w:sz w:val="20"/>
          <w:szCs w:val="20"/>
          <w:lang w:val="en-GB"/>
        </w:rPr>
      </w:pPr>
      <w:bookmarkStart w:id="127" w:name="_Toc39831586"/>
      <w:r w:rsidRPr="00596B0F">
        <w:rPr>
          <w:rFonts w:ascii="Arial" w:hAnsi="Arial" w:cs="Arial"/>
          <w:b/>
          <w:bCs/>
          <w:iCs/>
          <w:sz w:val="20"/>
          <w:szCs w:val="20"/>
          <w:lang w:val="en-GB"/>
        </w:rPr>
        <w:t>Interpretation</w:t>
      </w:r>
      <w:bookmarkEnd w:id="127"/>
    </w:p>
    <w:p w14:paraId="539D2356" w14:textId="77777777" w:rsidR="0081241B" w:rsidRPr="00596B0F" w:rsidRDefault="0081241B" w:rsidP="00CE1374">
      <w:pPr>
        <w:pStyle w:val="ListParagraph"/>
        <w:snapToGrid w:val="0"/>
        <w:spacing w:after="240"/>
        <w:ind w:left="522"/>
        <w:jc w:val="both"/>
        <w:rPr>
          <w:rFonts w:ascii="Arial" w:hAnsi="Arial" w:cs="Arial"/>
          <w:b/>
          <w:bCs/>
          <w:iCs/>
          <w:sz w:val="20"/>
          <w:szCs w:val="20"/>
          <w:lang w:val="en-GB"/>
        </w:rPr>
      </w:pPr>
    </w:p>
    <w:p w14:paraId="3858DAFB" w14:textId="77777777" w:rsidR="004A45B7" w:rsidRPr="00596B0F" w:rsidRDefault="004A45B7">
      <w:pPr>
        <w:pStyle w:val="ListParagraph"/>
        <w:numPr>
          <w:ilvl w:val="0"/>
          <w:numId w:val="8"/>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Any document required to be provided under this Policy may be given by:</w:t>
      </w:r>
    </w:p>
    <w:p w14:paraId="43D5AEB8" w14:textId="2B1807FD" w:rsidR="004A45B7" w:rsidRPr="00596B0F" w:rsidRDefault="003C08AC">
      <w:pPr>
        <w:pStyle w:val="ListParagraph"/>
        <w:numPr>
          <w:ilvl w:val="0"/>
          <w:numId w:val="9"/>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S</w:t>
      </w:r>
      <w:r w:rsidR="004A45B7" w:rsidRPr="00596B0F">
        <w:rPr>
          <w:rFonts w:ascii="Arial" w:hAnsi="Arial" w:cs="Arial"/>
          <w:bCs/>
          <w:iCs/>
          <w:sz w:val="20"/>
          <w:szCs w:val="20"/>
          <w:lang w:val="en-GB"/>
        </w:rPr>
        <w:t>ending it to an email or other electronic address</w:t>
      </w:r>
      <w:r w:rsidR="007C2F8B" w:rsidRPr="00596B0F">
        <w:rPr>
          <w:rFonts w:ascii="Arial" w:hAnsi="Arial" w:cs="Arial"/>
          <w:bCs/>
          <w:iCs/>
          <w:sz w:val="20"/>
          <w:szCs w:val="20"/>
          <w:lang w:val="en-GB"/>
        </w:rPr>
        <w:t>, or to a postal address,</w:t>
      </w:r>
      <w:r w:rsidR="004A45B7" w:rsidRPr="00596B0F">
        <w:rPr>
          <w:rFonts w:ascii="Arial" w:hAnsi="Arial" w:cs="Arial"/>
          <w:bCs/>
          <w:iCs/>
          <w:sz w:val="20"/>
          <w:szCs w:val="20"/>
          <w:lang w:val="en-GB"/>
        </w:rPr>
        <w:t xml:space="preserve"> nominated by the recipient party; or</w:t>
      </w:r>
    </w:p>
    <w:p w14:paraId="779C9305" w14:textId="53F73CB1" w:rsidR="004A45B7" w:rsidRPr="00596B0F" w:rsidRDefault="003C08AC">
      <w:pPr>
        <w:pStyle w:val="ListParagraph"/>
        <w:numPr>
          <w:ilvl w:val="0"/>
          <w:numId w:val="9"/>
        </w:numPr>
        <w:snapToGrid w:val="0"/>
        <w:spacing w:after="240"/>
        <w:ind w:left="1980" w:hanging="720"/>
        <w:contextualSpacing w:val="0"/>
        <w:jc w:val="both"/>
        <w:rPr>
          <w:rFonts w:ascii="Arial" w:hAnsi="Arial" w:cs="Arial"/>
          <w:bCs/>
          <w:iCs/>
          <w:sz w:val="20"/>
          <w:szCs w:val="20"/>
          <w:lang w:val="en-GB"/>
        </w:rPr>
      </w:pPr>
      <w:r w:rsidRPr="00596B0F">
        <w:rPr>
          <w:rFonts w:ascii="Arial" w:hAnsi="Arial" w:cs="Arial"/>
          <w:bCs/>
          <w:iCs/>
          <w:sz w:val="20"/>
          <w:szCs w:val="20"/>
          <w:lang w:val="en-GB"/>
        </w:rPr>
        <w:t>E</w:t>
      </w:r>
      <w:r w:rsidR="00BA485B" w:rsidRPr="00596B0F">
        <w:rPr>
          <w:rFonts w:ascii="Arial" w:hAnsi="Arial" w:cs="Arial"/>
          <w:bCs/>
          <w:iCs/>
          <w:sz w:val="20"/>
          <w:szCs w:val="20"/>
          <w:lang w:val="en-GB"/>
        </w:rPr>
        <w:t xml:space="preserve">mail, </w:t>
      </w:r>
      <w:proofErr w:type="gramStart"/>
      <w:r w:rsidR="004A45B7" w:rsidRPr="00596B0F">
        <w:rPr>
          <w:rFonts w:ascii="Arial" w:hAnsi="Arial" w:cs="Arial"/>
          <w:bCs/>
          <w:iCs/>
          <w:sz w:val="20"/>
          <w:szCs w:val="20"/>
          <w:lang w:val="en-GB"/>
        </w:rPr>
        <w:t>post</w:t>
      </w:r>
      <w:proofErr w:type="gramEnd"/>
      <w:r w:rsidR="004A45B7" w:rsidRPr="00596B0F">
        <w:rPr>
          <w:rFonts w:ascii="Arial" w:hAnsi="Arial" w:cs="Arial"/>
          <w:bCs/>
          <w:iCs/>
          <w:sz w:val="20"/>
          <w:szCs w:val="20"/>
          <w:lang w:val="en-GB"/>
        </w:rPr>
        <w:t xml:space="preserve"> or hand delivering it to that party's registered office.</w:t>
      </w:r>
    </w:p>
    <w:p w14:paraId="605A6204" w14:textId="6BDB1D45" w:rsidR="00F26E22" w:rsidRPr="00596B0F" w:rsidRDefault="004A45B7" w:rsidP="00596B0F">
      <w:pPr>
        <w:pStyle w:val="ListParagraph"/>
        <w:numPr>
          <w:ilvl w:val="0"/>
          <w:numId w:val="8"/>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 xml:space="preserve">A document is taken to have been received under this Policy if sent by email or other electronic transmission, on the date of transmission, or if hand delivered, on the date of delivery or if sent by post, </w:t>
      </w:r>
      <w:r w:rsidR="00BA485B" w:rsidRPr="00596B0F">
        <w:rPr>
          <w:rFonts w:ascii="Arial" w:hAnsi="Arial" w:cs="Arial"/>
          <w:bCs/>
          <w:iCs/>
          <w:sz w:val="20"/>
          <w:szCs w:val="20"/>
          <w:lang w:val="en-GB"/>
        </w:rPr>
        <w:t>5</w:t>
      </w:r>
      <w:r w:rsidRPr="00596B0F">
        <w:rPr>
          <w:rFonts w:ascii="Arial" w:hAnsi="Arial" w:cs="Arial"/>
          <w:bCs/>
          <w:iCs/>
          <w:sz w:val="20"/>
          <w:szCs w:val="20"/>
          <w:lang w:val="en-GB"/>
        </w:rPr>
        <w:t xml:space="preserve"> business days after it was sent.</w:t>
      </w:r>
    </w:p>
    <w:p w14:paraId="282C2F51" w14:textId="049B266B" w:rsidR="00BA485B" w:rsidRPr="00596B0F" w:rsidRDefault="00BA485B" w:rsidP="00596B0F">
      <w:pPr>
        <w:pStyle w:val="ListParagraph"/>
        <w:numPr>
          <w:ilvl w:val="1"/>
          <w:numId w:val="37"/>
        </w:numPr>
        <w:snapToGrid w:val="0"/>
        <w:spacing w:after="240"/>
        <w:jc w:val="both"/>
        <w:rPr>
          <w:rFonts w:ascii="Arial" w:hAnsi="Arial" w:cs="Arial"/>
          <w:b/>
          <w:iCs/>
          <w:sz w:val="20"/>
          <w:szCs w:val="20"/>
          <w:lang w:val="en-GB"/>
        </w:rPr>
      </w:pPr>
      <w:r w:rsidRPr="00596B0F">
        <w:rPr>
          <w:rFonts w:ascii="Arial" w:hAnsi="Arial" w:cs="Arial"/>
          <w:b/>
          <w:iCs/>
          <w:sz w:val="20"/>
          <w:szCs w:val="20"/>
          <w:lang w:val="en-GB"/>
        </w:rPr>
        <w:t>Amendment</w:t>
      </w:r>
    </w:p>
    <w:p w14:paraId="4AD9AC33" w14:textId="77777777" w:rsidR="00BA485B" w:rsidRPr="00596B0F" w:rsidRDefault="00BA485B" w:rsidP="00CE1374">
      <w:pPr>
        <w:pStyle w:val="ListParagraph"/>
        <w:snapToGrid w:val="0"/>
        <w:spacing w:after="240"/>
        <w:ind w:left="522"/>
        <w:jc w:val="both"/>
        <w:rPr>
          <w:rFonts w:ascii="Arial" w:hAnsi="Arial" w:cs="Arial"/>
          <w:bCs/>
          <w:iCs/>
          <w:sz w:val="20"/>
          <w:szCs w:val="20"/>
          <w:lang w:val="en-GB"/>
        </w:rPr>
      </w:pPr>
    </w:p>
    <w:p w14:paraId="28000834" w14:textId="169C85CE" w:rsidR="004A45B7" w:rsidRPr="00596B0F" w:rsidRDefault="004952AF">
      <w:pPr>
        <w:pStyle w:val="ListParagraph"/>
        <w:numPr>
          <w:ilvl w:val="0"/>
          <w:numId w:val="28"/>
        </w:numPr>
        <w:snapToGrid w:val="0"/>
        <w:spacing w:after="240"/>
        <w:ind w:hanging="720"/>
        <w:contextualSpacing w:val="0"/>
        <w:jc w:val="both"/>
        <w:rPr>
          <w:rFonts w:ascii="Arial" w:hAnsi="Arial" w:cs="Arial"/>
          <w:bCs/>
          <w:iCs/>
          <w:sz w:val="20"/>
          <w:szCs w:val="20"/>
          <w:lang w:val="en-GB"/>
        </w:rPr>
      </w:pPr>
      <w:r w:rsidRPr="00596B0F">
        <w:rPr>
          <w:rFonts w:ascii="Arial" w:hAnsi="Arial" w:cs="Arial"/>
          <w:bCs/>
          <w:iCs/>
          <w:sz w:val="20"/>
          <w:szCs w:val="20"/>
          <w:lang w:val="en-GB"/>
        </w:rPr>
        <w:t>A</w:t>
      </w:r>
      <w:r w:rsidR="00F26E22" w:rsidRPr="00596B0F">
        <w:rPr>
          <w:rFonts w:ascii="Arial" w:hAnsi="Arial" w:cs="Arial"/>
          <w:bCs/>
          <w:iCs/>
          <w:sz w:val="20"/>
          <w:szCs w:val="20"/>
          <w:lang w:val="en-GB"/>
        </w:rPr>
        <w:t xml:space="preserve">SAPD </w:t>
      </w:r>
      <w:r w:rsidR="004A45B7" w:rsidRPr="00596B0F">
        <w:rPr>
          <w:rFonts w:ascii="Arial" w:hAnsi="Arial" w:cs="Arial"/>
          <w:bCs/>
          <w:iCs/>
          <w:sz w:val="20"/>
          <w:szCs w:val="20"/>
          <w:lang w:val="en-GB"/>
        </w:rPr>
        <w:t>may amend this Policy from time to time and must make the new version available on its website as soon as possible</w:t>
      </w:r>
      <w:r w:rsidR="00852D1C" w:rsidRPr="00596B0F">
        <w:rPr>
          <w:rFonts w:ascii="Arial" w:hAnsi="Arial" w:cs="Arial"/>
          <w:bCs/>
          <w:iCs/>
          <w:sz w:val="20"/>
          <w:szCs w:val="20"/>
          <w:lang w:val="en-GB"/>
        </w:rPr>
        <w:t>, including the date on which any amendments take effect</w:t>
      </w:r>
      <w:r w:rsidR="004A45B7" w:rsidRPr="00596B0F">
        <w:rPr>
          <w:rFonts w:ascii="Arial" w:hAnsi="Arial" w:cs="Arial"/>
          <w:bCs/>
          <w:iCs/>
          <w:sz w:val="20"/>
          <w:szCs w:val="20"/>
          <w:lang w:val="en-GB"/>
        </w:rPr>
        <w:t>.</w:t>
      </w:r>
    </w:p>
    <w:p w14:paraId="194C3B73" w14:textId="670DD063" w:rsidR="0061566A" w:rsidRPr="001F70F7" w:rsidRDefault="004A45B7">
      <w:pPr>
        <w:pStyle w:val="ListParagraph"/>
        <w:numPr>
          <w:ilvl w:val="0"/>
          <w:numId w:val="28"/>
        </w:numPr>
        <w:snapToGrid w:val="0"/>
        <w:spacing w:after="240"/>
        <w:ind w:hanging="720"/>
        <w:contextualSpacing w:val="0"/>
        <w:jc w:val="both"/>
        <w:rPr>
          <w:rFonts w:ascii="Arial" w:hAnsi="Arial" w:cs="Arial"/>
          <w:bCs/>
          <w:iCs/>
          <w:lang w:val="en-GB"/>
        </w:rPr>
      </w:pPr>
      <w:r w:rsidRPr="00596B0F">
        <w:rPr>
          <w:rFonts w:ascii="Arial" w:hAnsi="Arial" w:cs="Arial"/>
          <w:bCs/>
          <w:iCs/>
          <w:sz w:val="20"/>
          <w:szCs w:val="20"/>
          <w:lang w:val="en-GB"/>
        </w:rPr>
        <w:t xml:space="preserve">Any </w:t>
      </w:r>
      <w:r w:rsidR="0052485A" w:rsidRPr="00596B0F">
        <w:rPr>
          <w:rFonts w:ascii="Arial" w:hAnsi="Arial" w:cs="Arial"/>
          <w:bCs/>
          <w:iCs/>
          <w:sz w:val="20"/>
          <w:szCs w:val="20"/>
          <w:lang w:val="en-GB"/>
        </w:rPr>
        <w:t xml:space="preserve">Dispute </w:t>
      </w:r>
      <w:r w:rsidR="007814FE" w:rsidRPr="00596B0F">
        <w:rPr>
          <w:rFonts w:ascii="Arial" w:hAnsi="Arial" w:cs="Arial"/>
          <w:bCs/>
          <w:iCs/>
          <w:sz w:val="20"/>
          <w:szCs w:val="20"/>
          <w:lang w:val="en-GB"/>
        </w:rPr>
        <w:t xml:space="preserve">under this Policy which is not finalised </w:t>
      </w:r>
      <w:r w:rsidRPr="00596B0F">
        <w:rPr>
          <w:rFonts w:ascii="Arial" w:hAnsi="Arial" w:cs="Arial"/>
          <w:bCs/>
          <w:iCs/>
          <w:sz w:val="20"/>
          <w:szCs w:val="20"/>
          <w:lang w:val="en-GB"/>
        </w:rPr>
        <w:t xml:space="preserve">at the time of an amendment to this Policy will continue to be processed under the </w:t>
      </w:r>
      <w:r w:rsidR="00026E07" w:rsidRPr="00596B0F">
        <w:rPr>
          <w:rFonts w:ascii="Arial" w:hAnsi="Arial" w:cs="Arial"/>
          <w:bCs/>
          <w:iCs/>
          <w:sz w:val="20"/>
          <w:szCs w:val="20"/>
          <w:lang w:val="en-GB"/>
        </w:rPr>
        <w:t xml:space="preserve">substantive provisions </w:t>
      </w:r>
      <w:r w:rsidRPr="00596B0F">
        <w:rPr>
          <w:rFonts w:ascii="Arial" w:hAnsi="Arial" w:cs="Arial"/>
          <w:bCs/>
          <w:iCs/>
          <w:sz w:val="20"/>
          <w:szCs w:val="20"/>
          <w:lang w:val="en-GB"/>
        </w:rPr>
        <w:t xml:space="preserve">of this Policy in force at the time </w:t>
      </w:r>
      <w:r w:rsidR="00F11E40" w:rsidRPr="00596B0F">
        <w:rPr>
          <w:rFonts w:ascii="Arial" w:hAnsi="Arial" w:cs="Arial"/>
          <w:bCs/>
          <w:iCs/>
          <w:sz w:val="20"/>
          <w:szCs w:val="20"/>
          <w:lang w:val="en-GB"/>
        </w:rPr>
        <w:t xml:space="preserve">a </w:t>
      </w:r>
      <w:r w:rsidR="00CB0207" w:rsidRPr="00596B0F">
        <w:rPr>
          <w:rFonts w:ascii="Arial" w:hAnsi="Arial" w:cs="Arial"/>
          <w:bCs/>
          <w:iCs/>
          <w:sz w:val="20"/>
          <w:szCs w:val="20"/>
          <w:lang w:val="en-GB"/>
        </w:rPr>
        <w:t xml:space="preserve">Relevant </w:t>
      </w:r>
      <w:r w:rsidR="004952AF" w:rsidRPr="00596B0F">
        <w:rPr>
          <w:rFonts w:ascii="Arial" w:hAnsi="Arial" w:cs="Arial"/>
          <w:bCs/>
          <w:iCs/>
          <w:sz w:val="20"/>
          <w:szCs w:val="20"/>
          <w:lang w:val="en-GB"/>
        </w:rPr>
        <w:t xml:space="preserve">Organisation </w:t>
      </w:r>
      <w:r w:rsidRPr="00596B0F">
        <w:rPr>
          <w:rFonts w:ascii="Arial" w:hAnsi="Arial" w:cs="Arial"/>
          <w:bCs/>
          <w:iCs/>
          <w:sz w:val="20"/>
          <w:szCs w:val="20"/>
          <w:lang w:val="en-GB"/>
        </w:rPr>
        <w:t xml:space="preserve">receives </w:t>
      </w:r>
      <w:r w:rsidR="005C6E57" w:rsidRPr="00596B0F">
        <w:rPr>
          <w:rFonts w:ascii="Arial" w:hAnsi="Arial" w:cs="Arial"/>
          <w:bCs/>
          <w:iCs/>
          <w:sz w:val="20"/>
          <w:szCs w:val="20"/>
          <w:lang w:val="en-GB"/>
        </w:rPr>
        <w:t xml:space="preserve">notice of </w:t>
      </w:r>
      <w:r w:rsidRPr="00596B0F">
        <w:rPr>
          <w:rFonts w:ascii="Arial" w:hAnsi="Arial" w:cs="Arial"/>
          <w:bCs/>
          <w:iCs/>
          <w:sz w:val="20"/>
          <w:szCs w:val="20"/>
          <w:lang w:val="en-GB"/>
        </w:rPr>
        <w:t xml:space="preserve">the </w:t>
      </w:r>
      <w:r w:rsidR="00BF3881" w:rsidRPr="00596B0F">
        <w:rPr>
          <w:rFonts w:ascii="Arial" w:hAnsi="Arial" w:cs="Arial"/>
          <w:bCs/>
          <w:iCs/>
          <w:sz w:val="20"/>
          <w:szCs w:val="20"/>
          <w:lang w:val="en-GB"/>
        </w:rPr>
        <w:t>Dispute</w:t>
      </w:r>
      <w:r w:rsidR="00BF3881" w:rsidRPr="00596B0F">
        <w:rPr>
          <w:rFonts w:ascii="Arial" w:hAnsi="Arial" w:cs="Arial"/>
          <w:bCs/>
          <w:iCs/>
          <w:sz w:val="20"/>
          <w:szCs w:val="20"/>
        </w:rPr>
        <w:t xml:space="preserve"> unless</w:t>
      </w:r>
      <w:r w:rsidR="00171B0C" w:rsidRPr="00596B0F">
        <w:rPr>
          <w:rFonts w:ascii="Arial" w:hAnsi="Arial" w:cs="Arial"/>
          <w:bCs/>
          <w:iCs/>
          <w:sz w:val="20"/>
          <w:szCs w:val="20"/>
        </w:rPr>
        <w:t xml:space="preserve"> a Hearing Tribunal determines the principle of “lex </w:t>
      </w:r>
      <w:proofErr w:type="spellStart"/>
      <w:r w:rsidR="00171B0C" w:rsidRPr="00596B0F">
        <w:rPr>
          <w:rFonts w:ascii="Arial" w:hAnsi="Arial" w:cs="Arial"/>
          <w:bCs/>
          <w:iCs/>
          <w:sz w:val="20"/>
          <w:szCs w:val="20"/>
        </w:rPr>
        <w:t>mitior</w:t>
      </w:r>
      <w:proofErr w:type="spellEnd"/>
      <w:r w:rsidR="00171B0C" w:rsidRPr="00596B0F">
        <w:rPr>
          <w:rFonts w:ascii="Arial" w:hAnsi="Arial" w:cs="Arial"/>
          <w:bCs/>
          <w:iCs/>
          <w:sz w:val="20"/>
          <w:szCs w:val="20"/>
        </w:rPr>
        <w:t>” appropriately applies in the circumstances</w:t>
      </w:r>
      <w:r w:rsidRPr="00B3744D">
        <w:rPr>
          <w:rFonts w:ascii="Arial" w:hAnsi="Arial" w:cs="Arial"/>
          <w:bCs/>
          <w:iCs/>
          <w:lang w:val="en-GB"/>
        </w:rPr>
        <w:t>.</w:t>
      </w:r>
    </w:p>
    <w:sectPr w:rsidR="0061566A" w:rsidRPr="001F70F7" w:rsidSect="00FE4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B1B4" w14:textId="77777777" w:rsidR="00897146" w:rsidRDefault="00897146" w:rsidP="00857D87">
      <w:pPr>
        <w:spacing w:after="0" w:line="240" w:lineRule="auto"/>
      </w:pPr>
      <w:r>
        <w:separator/>
      </w:r>
    </w:p>
  </w:endnote>
  <w:endnote w:type="continuationSeparator" w:id="0">
    <w:p w14:paraId="6D92FA6B" w14:textId="77777777" w:rsidR="00897146" w:rsidRDefault="00897146" w:rsidP="0085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BD47" w14:textId="0D0EAE54" w:rsidR="005F62F1" w:rsidRDefault="0068643A" w:rsidP="009533EA">
    <w:pPr>
      <w:pStyle w:val="Footer"/>
      <w:ind w:left="0" w:firstLine="0"/>
    </w:pPr>
    <w:r>
      <w:t xml:space="preserve">ASAPD Review and Appeals Policy </w:t>
    </w:r>
    <w:r w:rsidR="00BF3881">
      <w:t>June</w:t>
    </w:r>
    <w:r>
      <w:t xml:space="preserve"> 2024</w:t>
    </w:r>
  </w:p>
  <w:sdt>
    <w:sdtPr>
      <w:id w:val="-706638895"/>
      <w:docPartObj>
        <w:docPartGallery w:val="Page Numbers (Bottom of Page)"/>
        <w:docPartUnique/>
      </w:docPartObj>
    </w:sdtPr>
    <w:sdtEndPr>
      <w:rPr>
        <w:noProof/>
      </w:rPr>
    </w:sdtEndPr>
    <w:sdtContent>
      <w:p w14:paraId="44680359" w14:textId="2B68143C" w:rsidR="005F62F1" w:rsidRDefault="00870686" w:rsidP="00870686">
        <w:pPr>
          <w:pStyle w:val="Footer"/>
          <w:jc w:val="right"/>
          <w:rPr>
            <w:noProof/>
          </w:rPr>
        </w:pPr>
        <w:r>
          <w:fldChar w:fldCharType="begin"/>
        </w:r>
        <w:r>
          <w:instrText xml:space="preserve"> PAGE   \* MERGEFORMAT </w:instrText>
        </w:r>
        <w:r>
          <w:fldChar w:fldCharType="separate"/>
        </w:r>
        <w: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2B5" w14:textId="22115316" w:rsidR="005F62F1" w:rsidRDefault="002639C3" w:rsidP="002639C3">
    <w:pPr>
      <w:pStyle w:val="Footer"/>
      <w:tabs>
        <w:tab w:val="clear" w:pos="4513"/>
        <w:tab w:val="clear" w:pos="9026"/>
        <w:tab w:val="right" w:pos="89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ACE3" w14:textId="77777777" w:rsidR="00897146" w:rsidRDefault="00897146" w:rsidP="00857D87">
      <w:pPr>
        <w:spacing w:after="0" w:line="240" w:lineRule="auto"/>
      </w:pPr>
      <w:r>
        <w:separator/>
      </w:r>
    </w:p>
  </w:footnote>
  <w:footnote w:type="continuationSeparator" w:id="0">
    <w:p w14:paraId="77E60996" w14:textId="77777777" w:rsidR="00897146" w:rsidRDefault="00897146" w:rsidP="00857D87">
      <w:pPr>
        <w:spacing w:after="0" w:line="240" w:lineRule="auto"/>
      </w:pPr>
      <w:r>
        <w:continuationSeparator/>
      </w:r>
    </w:p>
  </w:footnote>
  <w:footnote w:id="1">
    <w:p w14:paraId="4F4D074D" w14:textId="77777777" w:rsidR="00CC57A8" w:rsidRDefault="00CC57A8" w:rsidP="00CC57A8">
      <w:pPr>
        <w:pStyle w:val="FootnoteText"/>
      </w:pPr>
      <w:r>
        <w:rPr>
          <w:rStyle w:val="FootnoteReference"/>
        </w:rPr>
        <w:footnoteRef/>
      </w:r>
      <w:r>
        <w:t xml:space="preserve"> </w:t>
      </w:r>
      <w:r w:rsidRPr="0077443B">
        <w:t>See NST Act sections 5(2) and 6(2) and NST Rule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C39"/>
    <w:multiLevelType w:val="hybridMultilevel"/>
    <w:tmpl w:val="F9781C3A"/>
    <w:lvl w:ilvl="0" w:tplc="4D702C86">
      <w:start w:val="1"/>
      <w:numFmt w:val="lowerLetter"/>
      <w:lvlText w:val="(%1)"/>
      <w:lvlJc w:val="left"/>
      <w:pPr>
        <w:ind w:left="1260" w:hanging="360"/>
      </w:pPr>
      <w:rPr>
        <w:rFonts w:hint="default"/>
        <w:b w:val="0"/>
        <w:bCs w:val="0"/>
        <w:lang w:val="en-AU"/>
      </w:r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 w15:restartNumberingAfterBreak="0">
    <w:nsid w:val="0A8F4E64"/>
    <w:multiLevelType w:val="hybridMultilevel"/>
    <w:tmpl w:val="9EE8D124"/>
    <w:lvl w:ilvl="0" w:tplc="000C327C">
      <w:start w:val="1"/>
      <w:numFmt w:val="lowerLetter"/>
      <w:lvlText w:val="(%1)"/>
      <w:lvlJc w:val="left"/>
      <w:pPr>
        <w:ind w:left="1260" w:hanging="360"/>
      </w:pPr>
      <w:rPr>
        <w:rFonts w:hint="default"/>
        <w:b w:val="0"/>
        <w:bCs w:val="0"/>
      </w:r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 w15:restartNumberingAfterBreak="0">
    <w:nsid w:val="0DEC4EFB"/>
    <w:multiLevelType w:val="hybridMultilevel"/>
    <w:tmpl w:val="F9781C3A"/>
    <w:lvl w:ilvl="0" w:tplc="FFFFFFFF">
      <w:start w:val="1"/>
      <w:numFmt w:val="lowerLetter"/>
      <w:lvlText w:val="(%1)"/>
      <w:lvlJc w:val="left"/>
      <w:pPr>
        <w:ind w:left="1260" w:hanging="360"/>
      </w:pPr>
      <w:rPr>
        <w:rFonts w:hint="default"/>
        <w:b w:val="0"/>
        <w:bCs w:val="0"/>
        <w:lang w:val="en-AU"/>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11EF2795"/>
    <w:multiLevelType w:val="hybridMultilevel"/>
    <w:tmpl w:val="F2DEE158"/>
    <w:lvl w:ilvl="0" w:tplc="82883E42">
      <w:start w:val="1"/>
      <w:numFmt w:val="lowerLetter"/>
      <w:lvlText w:val="(%1)"/>
      <w:lvlJc w:val="left"/>
      <w:pPr>
        <w:ind w:left="1260" w:hanging="360"/>
      </w:pPr>
      <w:rPr>
        <w:rFonts w:ascii="Arial" w:hAnsi="Arial" w:cs="Arial" w:hint="default"/>
        <w:b w:val="0"/>
        <w:bCs w:val="0"/>
        <w:sz w:val="24"/>
        <w:szCs w:val="24"/>
        <w:lang w:val="en-GB"/>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19F44C05"/>
    <w:multiLevelType w:val="multilevel"/>
    <w:tmpl w:val="62BAE888"/>
    <w:numStyleLink w:val="LRAnnexureList"/>
  </w:abstractNum>
  <w:abstractNum w:abstractNumId="5" w15:restartNumberingAfterBreak="0">
    <w:nsid w:val="21667F1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7F2AB9"/>
    <w:multiLevelType w:val="hybridMultilevel"/>
    <w:tmpl w:val="475E3062"/>
    <w:lvl w:ilvl="0" w:tplc="DAC425B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990EF0"/>
    <w:multiLevelType w:val="hybridMultilevel"/>
    <w:tmpl w:val="475E3062"/>
    <w:lvl w:ilvl="0" w:tplc="DAC425B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260EB4"/>
    <w:multiLevelType w:val="hybridMultilevel"/>
    <w:tmpl w:val="DE227056"/>
    <w:lvl w:ilvl="0" w:tplc="1048EFAC">
      <w:start w:val="1"/>
      <w:numFmt w:val="decimal"/>
      <w:lvlText w:val="%1."/>
      <w:lvlJc w:val="left"/>
      <w:pPr>
        <w:ind w:left="705" w:hanging="360"/>
      </w:pPr>
      <w:rPr>
        <w:color w:val="auto"/>
        <w:sz w:val="28"/>
        <w:szCs w:val="28"/>
        <w:lang w:val="en-GB"/>
      </w:rPr>
    </w:lvl>
    <w:lvl w:ilvl="1" w:tplc="0C090019">
      <w:start w:val="1"/>
      <w:numFmt w:val="lowerLetter"/>
      <w:lvlText w:val="%2."/>
      <w:lvlJc w:val="left"/>
      <w:pPr>
        <w:ind w:left="1425" w:hanging="360"/>
      </w:pPr>
    </w:lvl>
    <w:lvl w:ilvl="2" w:tplc="0C09001B">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9" w15:restartNumberingAfterBreak="0">
    <w:nsid w:val="25C827C1"/>
    <w:multiLevelType w:val="multilevel"/>
    <w:tmpl w:val="DB9687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46679"/>
    <w:multiLevelType w:val="hybridMultilevel"/>
    <w:tmpl w:val="47B8E1FE"/>
    <w:lvl w:ilvl="0" w:tplc="4874E5E0">
      <w:start w:val="1"/>
      <w:numFmt w:val="lowerLetter"/>
      <w:lvlText w:val="(%1)"/>
      <w:lvlJc w:val="left"/>
      <w:pPr>
        <w:ind w:left="1260" w:hanging="360"/>
      </w:pPr>
      <w:rPr>
        <w:rFonts w:hint="default"/>
        <w:b w:val="0"/>
        <w:bCs w:val="0"/>
        <w:lang w:val="en-GB"/>
      </w:r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1" w15:restartNumberingAfterBreak="0">
    <w:nsid w:val="2D890E47"/>
    <w:multiLevelType w:val="hybridMultilevel"/>
    <w:tmpl w:val="E628387E"/>
    <w:lvl w:ilvl="0" w:tplc="6B982C78">
      <w:start w:val="1"/>
      <w:numFmt w:val="decimal"/>
      <w:pStyle w:val="Heading1Numbered"/>
      <w:lvlText w:val="%1."/>
      <w:lvlJc w:val="left"/>
      <w:pPr>
        <w:ind w:left="720" w:hanging="360"/>
      </w:pPr>
      <w:rPr>
        <w:rFonts w:hint="default"/>
        <w:caps w:val="0"/>
        <w:vanish w:val="0"/>
        <w:color w:val="000000" w:themeColor="text1"/>
      </w:rPr>
    </w:lvl>
    <w:lvl w:ilvl="1" w:tplc="0C090019">
      <w:start w:val="1"/>
      <w:numFmt w:val="lowerLetter"/>
      <w:pStyle w:val="Heading2Numbered"/>
      <w:lvlText w:val="%2."/>
      <w:lvlJc w:val="left"/>
      <w:pPr>
        <w:ind w:left="1440" w:hanging="360"/>
      </w:pPr>
    </w:lvl>
    <w:lvl w:ilvl="2" w:tplc="0C09001B">
      <w:start w:val="1"/>
      <w:numFmt w:val="lowerRoman"/>
      <w:pStyle w:val="Heading3Numbered"/>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602DA"/>
    <w:multiLevelType w:val="hybridMultilevel"/>
    <w:tmpl w:val="F9781C3A"/>
    <w:lvl w:ilvl="0" w:tplc="FFFFFFFF">
      <w:start w:val="1"/>
      <w:numFmt w:val="lowerLetter"/>
      <w:lvlText w:val="(%1)"/>
      <w:lvlJc w:val="left"/>
      <w:pPr>
        <w:ind w:left="1260" w:hanging="360"/>
      </w:pPr>
      <w:rPr>
        <w:rFonts w:hint="default"/>
        <w:b w:val="0"/>
        <w:bCs w:val="0"/>
        <w:lang w:val="en-AU"/>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 w15:restartNumberingAfterBreak="0">
    <w:nsid w:val="39D974F1"/>
    <w:multiLevelType w:val="hybridMultilevel"/>
    <w:tmpl w:val="553A1AFE"/>
    <w:lvl w:ilvl="0" w:tplc="FFFFFFFF">
      <w:start w:val="1"/>
      <w:numFmt w:val="lowerRoman"/>
      <w:lvlText w:val="(%1)"/>
      <w:lvlJc w:val="left"/>
      <w:pPr>
        <w:ind w:left="720" w:hanging="360"/>
      </w:pPr>
      <w:rPr>
        <w:rFonts w:hint="default"/>
      </w:rPr>
    </w:lvl>
    <w:lvl w:ilvl="1" w:tplc="B106B342">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66DA2"/>
    <w:multiLevelType w:val="hybridMultilevel"/>
    <w:tmpl w:val="1CD2013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C8488A"/>
    <w:multiLevelType w:val="multilevel"/>
    <w:tmpl w:val="AB9E4090"/>
    <w:styleLink w:val="LRScheduleList"/>
    <w:lvl w:ilvl="0">
      <w:start w:val="1"/>
      <w:numFmt w:val="decimal"/>
      <w:pStyle w:val="ScheduleH1"/>
      <w:suff w:val="nothing"/>
      <w:lvlText w:val="SCHEDULE %1"/>
      <w:lvlJc w:val="center"/>
      <w:pPr>
        <w:ind w:left="0" w:firstLine="737"/>
      </w:pPr>
      <w:rPr>
        <w:rFonts w:ascii="Arial" w:hAnsi="Arial" w:cs="Arial" w:hint="default"/>
        <w:b/>
        <w:i w:val="0"/>
        <w:caps/>
        <w:sz w:val="22"/>
      </w:rPr>
    </w:lvl>
    <w:lvl w:ilvl="1">
      <w:start w:val="1"/>
      <w:numFmt w:val="decimal"/>
      <w:pStyle w:val="ScheduleH2"/>
      <w:lvlText w:val="%2."/>
      <w:lvlJc w:val="left"/>
      <w:pPr>
        <w:tabs>
          <w:tab w:val="num" w:pos="709"/>
        </w:tabs>
        <w:ind w:left="709" w:hanging="709"/>
      </w:pPr>
      <w:rPr>
        <w:rFonts w:ascii="Arial" w:hAnsi="Arial" w:cs="Times New Roman" w:hint="default"/>
      </w:rPr>
    </w:lvl>
    <w:lvl w:ilvl="2">
      <w:start w:val="1"/>
      <w:numFmt w:val="lowerLetter"/>
      <w:pStyle w:val="ScheduleH3"/>
      <w:lvlText w:val="(%3)"/>
      <w:lvlJc w:val="left"/>
      <w:pPr>
        <w:tabs>
          <w:tab w:val="num" w:pos="1418"/>
        </w:tabs>
        <w:ind w:left="1418" w:hanging="709"/>
      </w:pPr>
      <w:rPr>
        <w:rFonts w:ascii="Arial" w:hAnsi="Arial" w:cs="Times New Roman" w:hint="default"/>
      </w:rPr>
    </w:lvl>
    <w:lvl w:ilvl="3">
      <w:start w:val="1"/>
      <w:numFmt w:val="lowerRoman"/>
      <w:pStyle w:val="ScheduleH4"/>
      <w:lvlText w:val="(%4)"/>
      <w:lvlJc w:val="left"/>
      <w:pPr>
        <w:tabs>
          <w:tab w:val="num" w:pos="2126"/>
        </w:tabs>
        <w:ind w:left="2126" w:hanging="708"/>
      </w:pPr>
      <w:rPr>
        <w:rFonts w:ascii="Arial" w:hAnsi="Arial" w:cs="Times New Roman" w:hint="default"/>
      </w:rPr>
    </w:lvl>
    <w:lvl w:ilvl="4">
      <w:start w:val="1"/>
      <w:numFmt w:val="upperLetter"/>
      <w:pStyle w:val="ScheduleH5"/>
      <w:lvlText w:val="(%5)"/>
      <w:lvlJc w:val="left"/>
      <w:pPr>
        <w:tabs>
          <w:tab w:val="num" w:pos="2835"/>
        </w:tabs>
        <w:ind w:left="2835" w:hanging="709"/>
      </w:pPr>
      <w:rPr>
        <w:rFonts w:ascii="Arial" w:hAnsi="Arial" w:cs="Times New Roman" w:hint="default"/>
      </w:rPr>
    </w:lvl>
    <w:lvl w:ilvl="5">
      <w:start w:val="1"/>
      <w:numFmt w:val="decimal"/>
      <w:pStyle w:val="ScheduleH6"/>
      <w:lvlText w:val="(%6)"/>
      <w:lvlJc w:val="left"/>
      <w:pPr>
        <w:tabs>
          <w:tab w:val="num" w:pos="3544"/>
        </w:tabs>
        <w:ind w:left="3544" w:hanging="709"/>
      </w:pPr>
      <w:rPr>
        <w:rFonts w:ascii="Arial" w:hAnsi="Arial" w:cs="Times New Roman" w:hint="default"/>
      </w:rPr>
    </w:lvl>
    <w:lvl w:ilvl="6">
      <w:start w:val="1"/>
      <w:numFmt w:val="lowerLetter"/>
      <w:pStyle w:val="ScheduleH7"/>
      <w:lvlText w:val="%7."/>
      <w:lvlJc w:val="left"/>
      <w:pPr>
        <w:tabs>
          <w:tab w:val="num" w:pos="4253"/>
        </w:tabs>
        <w:ind w:left="4253" w:hanging="709"/>
      </w:pPr>
      <w:rPr>
        <w:rFonts w:ascii="Arial" w:hAnsi="Arial" w:cs="Times New Roman" w:hint="default"/>
      </w:rPr>
    </w:lvl>
    <w:lvl w:ilvl="7">
      <w:start w:val="1"/>
      <w:numFmt w:val="lowerRoman"/>
      <w:pStyle w:val="ScheduleH8"/>
      <w:lvlText w:val="%8."/>
      <w:lvlJc w:val="left"/>
      <w:pPr>
        <w:tabs>
          <w:tab w:val="num" w:pos="4961"/>
        </w:tabs>
        <w:ind w:left="4961" w:hanging="708"/>
      </w:pPr>
      <w:rPr>
        <w:rFonts w:ascii="Arial" w:hAnsi="Arial" w:cs="Times New Roman" w:hint="default"/>
      </w:rPr>
    </w:lvl>
    <w:lvl w:ilvl="8">
      <w:start w:val="1"/>
      <w:numFmt w:val="upperLetter"/>
      <w:pStyle w:val="ScheduleH9"/>
      <w:lvlText w:val="%9."/>
      <w:lvlJc w:val="left"/>
      <w:pPr>
        <w:tabs>
          <w:tab w:val="num" w:pos="5670"/>
        </w:tabs>
        <w:ind w:left="5670" w:hanging="709"/>
      </w:pPr>
      <w:rPr>
        <w:rFonts w:ascii="Arial" w:hAnsi="Arial" w:cs="Times New Roman" w:hint="default"/>
      </w:rPr>
    </w:lvl>
  </w:abstractNum>
  <w:abstractNum w:abstractNumId="16" w15:restartNumberingAfterBreak="0">
    <w:nsid w:val="3EC5536A"/>
    <w:multiLevelType w:val="multilevel"/>
    <w:tmpl w:val="4CD60F06"/>
    <w:lvl w:ilvl="0">
      <w:start w:val="5"/>
      <w:numFmt w:val="decimal"/>
      <w:lvlText w:val="%1"/>
      <w:lvlJc w:val="left"/>
      <w:pPr>
        <w:ind w:left="360" w:hanging="360"/>
      </w:pPr>
      <w:rPr>
        <w:rFonts w:hint="default"/>
      </w:rPr>
    </w:lvl>
    <w:lvl w:ilvl="1">
      <w:start w:val="1"/>
      <w:numFmt w:val="decimal"/>
      <w:lvlText w:val="%1.%2"/>
      <w:lvlJc w:val="left"/>
      <w:pPr>
        <w:ind w:left="-72" w:hanging="360"/>
      </w:pPr>
      <w:rPr>
        <w:rFonts w:hint="default"/>
        <w:b w:val="0"/>
        <w:bCs w:val="0"/>
      </w:rPr>
    </w:lvl>
    <w:lvl w:ilvl="2">
      <w:start w:val="1"/>
      <w:numFmt w:val="decimal"/>
      <w:lvlText w:val="%1.%2.%3"/>
      <w:lvlJc w:val="left"/>
      <w:pPr>
        <w:ind w:left="-144" w:hanging="720"/>
      </w:pPr>
      <w:rPr>
        <w:rFonts w:hint="default"/>
      </w:rPr>
    </w:lvl>
    <w:lvl w:ilvl="3">
      <w:start w:val="1"/>
      <w:numFmt w:val="decimal"/>
      <w:lvlText w:val="%1.%2.%3.%4"/>
      <w:lvlJc w:val="left"/>
      <w:pPr>
        <w:ind w:left="-57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152" w:hanging="1440"/>
      </w:pPr>
      <w:rPr>
        <w:rFonts w:hint="default"/>
      </w:rPr>
    </w:lvl>
    <w:lvl w:ilvl="7">
      <w:start w:val="1"/>
      <w:numFmt w:val="decimal"/>
      <w:lvlText w:val="%1.%2.%3.%4.%5.%6.%7.%8"/>
      <w:lvlJc w:val="left"/>
      <w:pPr>
        <w:ind w:left="-1584" w:hanging="1440"/>
      </w:pPr>
      <w:rPr>
        <w:rFonts w:hint="default"/>
      </w:rPr>
    </w:lvl>
    <w:lvl w:ilvl="8">
      <w:start w:val="1"/>
      <w:numFmt w:val="decimal"/>
      <w:lvlText w:val="%1.%2.%3.%4.%5.%6.%7.%8.%9"/>
      <w:lvlJc w:val="left"/>
      <w:pPr>
        <w:ind w:left="-1656" w:hanging="1800"/>
      </w:pPr>
      <w:rPr>
        <w:rFonts w:hint="default"/>
      </w:rPr>
    </w:lvl>
  </w:abstractNum>
  <w:abstractNum w:abstractNumId="17" w15:restartNumberingAfterBreak="0">
    <w:nsid w:val="468E09BC"/>
    <w:multiLevelType w:val="hybridMultilevel"/>
    <w:tmpl w:val="5DDE7DAA"/>
    <w:lvl w:ilvl="0" w:tplc="FFFFFFFF">
      <w:start w:val="1"/>
      <w:numFmt w:val="lowerLetter"/>
      <w:lvlText w:val="(%1)"/>
      <w:lvlJc w:val="left"/>
      <w:pPr>
        <w:ind w:left="1260" w:hanging="360"/>
      </w:pPr>
      <w:rPr>
        <w:rFonts w:ascii="Arial" w:hAnsi="Arial" w:cs="Arial" w:hint="default"/>
        <w:b w:val="0"/>
        <w:bCs w:val="0"/>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 w15:restartNumberingAfterBreak="0">
    <w:nsid w:val="4BF6733E"/>
    <w:multiLevelType w:val="hybridMultilevel"/>
    <w:tmpl w:val="5DDE7DAA"/>
    <w:lvl w:ilvl="0" w:tplc="82B85D54">
      <w:start w:val="1"/>
      <w:numFmt w:val="lowerLetter"/>
      <w:lvlText w:val="(%1)"/>
      <w:lvlJc w:val="left"/>
      <w:pPr>
        <w:ind w:left="1260" w:hanging="360"/>
      </w:pPr>
      <w:rPr>
        <w:rFonts w:ascii="Arial" w:hAnsi="Arial" w:cs="Arial" w:hint="default"/>
        <w:b w:val="0"/>
        <w:bCs w:val="0"/>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 w15:restartNumberingAfterBreak="0">
    <w:nsid w:val="4FC50930"/>
    <w:multiLevelType w:val="hybridMultilevel"/>
    <w:tmpl w:val="F9781C3A"/>
    <w:lvl w:ilvl="0" w:tplc="FFFFFFFF">
      <w:start w:val="1"/>
      <w:numFmt w:val="lowerLetter"/>
      <w:lvlText w:val="(%1)"/>
      <w:lvlJc w:val="left"/>
      <w:pPr>
        <w:ind w:left="1260" w:hanging="360"/>
      </w:pPr>
      <w:rPr>
        <w:rFonts w:hint="default"/>
        <w:b w:val="0"/>
        <w:bCs w:val="0"/>
        <w:lang w:val="en-AU"/>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50627910"/>
    <w:multiLevelType w:val="hybridMultilevel"/>
    <w:tmpl w:val="F9781C3A"/>
    <w:lvl w:ilvl="0" w:tplc="4D702C86">
      <w:start w:val="1"/>
      <w:numFmt w:val="lowerLetter"/>
      <w:lvlText w:val="(%1)"/>
      <w:lvlJc w:val="left"/>
      <w:pPr>
        <w:ind w:left="1260" w:hanging="360"/>
      </w:pPr>
      <w:rPr>
        <w:rFonts w:hint="default"/>
        <w:b w:val="0"/>
        <w:bCs w:val="0"/>
        <w:lang w:val="en-AU"/>
      </w:r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1" w15:restartNumberingAfterBreak="0">
    <w:nsid w:val="57D97993"/>
    <w:multiLevelType w:val="multilevel"/>
    <w:tmpl w:val="C4FA6144"/>
    <w:lvl w:ilvl="0">
      <w:start w:val="2"/>
      <w:numFmt w:val="decimal"/>
      <w:lvlText w:val="%1"/>
      <w:lvlJc w:val="left"/>
      <w:pPr>
        <w:ind w:left="360" w:hanging="360"/>
      </w:pPr>
      <w:rPr>
        <w:rFonts w:hint="default"/>
      </w:rPr>
    </w:lvl>
    <w:lvl w:ilvl="1">
      <w:start w:val="1"/>
      <w:numFmt w:val="decimal"/>
      <w:lvlText w:val="3.%2"/>
      <w:lvlJc w:val="left"/>
      <w:pPr>
        <w:ind w:left="-72" w:hanging="360"/>
      </w:pPr>
      <w:rPr>
        <w:rFonts w:hint="default"/>
        <w:b w:val="0"/>
        <w:bCs w:val="0"/>
      </w:rPr>
    </w:lvl>
    <w:lvl w:ilvl="2">
      <w:start w:val="1"/>
      <w:numFmt w:val="decimal"/>
      <w:lvlText w:val="%1.%2.%3"/>
      <w:lvlJc w:val="left"/>
      <w:pPr>
        <w:ind w:left="-144" w:hanging="720"/>
      </w:pPr>
      <w:rPr>
        <w:rFonts w:hint="default"/>
      </w:rPr>
    </w:lvl>
    <w:lvl w:ilvl="3">
      <w:start w:val="1"/>
      <w:numFmt w:val="decimal"/>
      <w:lvlText w:val="%1.%2.%3.%4"/>
      <w:lvlJc w:val="left"/>
      <w:pPr>
        <w:ind w:left="-57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152" w:hanging="1440"/>
      </w:pPr>
      <w:rPr>
        <w:rFonts w:hint="default"/>
      </w:rPr>
    </w:lvl>
    <w:lvl w:ilvl="7">
      <w:start w:val="1"/>
      <w:numFmt w:val="decimal"/>
      <w:lvlText w:val="%1.%2.%3.%4.%5.%6.%7.%8"/>
      <w:lvlJc w:val="left"/>
      <w:pPr>
        <w:ind w:left="-1584" w:hanging="1440"/>
      </w:pPr>
      <w:rPr>
        <w:rFonts w:hint="default"/>
      </w:rPr>
    </w:lvl>
    <w:lvl w:ilvl="8">
      <w:start w:val="1"/>
      <w:numFmt w:val="decimal"/>
      <w:lvlText w:val="%1.%2.%3.%4.%5.%6.%7.%8.%9"/>
      <w:lvlJc w:val="left"/>
      <w:pPr>
        <w:ind w:left="-1656" w:hanging="1800"/>
      </w:pPr>
      <w:rPr>
        <w:rFonts w:hint="default"/>
      </w:rPr>
    </w:lvl>
  </w:abstractNum>
  <w:abstractNum w:abstractNumId="22" w15:restartNumberingAfterBreak="0">
    <w:nsid w:val="59C40E5E"/>
    <w:multiLevelType w:val="hybridMultilevel"/>
    <w:tmpl w:val="F95E1146"/>
    <w:lvl w:ilvl="0" w:tplc="1D9E926A">
      <w:start w:val="1"/>
      <w:numFmt w:val="lowerLetter"/>
      <w:lvlText w:val="(%1)"/>
      <w:lvlJc w:val="left"/>
      <w:pPr>
        <w:ind w:left="1080" w:hanging="360"/>
      </w:pPr>
      <w:rPr>
        <w:rFonts w:ascii="Arial" w:eastAsia="Calibri"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CCD7A01"/>
    <w:multiLevelType w:val="hybridMultilevel"/>
    <w:tmpl w:val="F95E1146"/>
    <w:lvl w:ilvl="0" w:tplc="FFFFFFFF">
      <w:start w:val="1"/>
      <w:numFmt w:val="lowerLetter"/>
      <w:lvlText w:val="(%1)"/>
      <w:lvlJc w:val="left"/>
      <w:pPr>
        <w:ind w:left="1080" w:hanging="360"/>
      </w:pPr>
      <w:rPr>
        <w:rFonts w:ascii="Arial" w:eastAsia="Calibri" w:hAnsi="Arial" w:cs="Aria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DA473B"/>
    <w:multiLevelType w:val="multilevel"/>
    <w:tmpl w:val="20C4885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D515A"/>
    <w:multiLevelType w:val="hybridMultilevel"/>
    <w:tmpl w:val="705609F6"/>
    <w:lvl w:ilvl="0" w:tplc="194E4A64">
      <w:start w:val="1"/>
      <w:numFmt w:val="lowerRoman"/>
      <w:lvlText w:val="(%1)"/>
      <w:lvlJc w:val="left"/>
      <w:pPr>
        <w:ind w:left="1629" w:hanging="36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26" w15:restartNumberingAfterBreak="0">
    <w:nsid w:val="6C0B2555"/>
    <w:multiLevelType w:val="hybridMultilevel"/>
    <w:tmpl w:val="5DDE7DAA"/>
    <w:lvl w:ilvl="0" w:tplc="FFFFFFFF">
      <w:start w:val="1"/>
      <w:numFmt w:val="lowerLetter"/>
      <w:lvlText w:val="(%1)"/>
      <w:lvlJc w:val="left"/>
      <w:pPr>
        <w:ind w:left="1260" w:hanging="360"/>
      </w:pPr>
      <w:rPr>
        <w:rFonts w:ascii="Arial" w:hAnsi="Arial" w:cs="Arial" w:hint="default"/>
        <w:b w:val="0"/>
        <w:bCs w:val="0"/>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70007A3F"/>
    <w:multiLevelType w:val="hybridMultilevel"/>
    <w:tmpl w:val="1CC86AB2"/>
    <w:lvl w:ilvl="0" w:tplc="CD8629CA">
      <w:start w:val="1"/>
      <w:numFmt w:val="lowerLetter"/>
      <w:lvlText w:val="(%1)"/>
      <w:lvlJc w:val="left"/>
      <w:pPr>
        <w:ind w:left="900" w:hanging="360"/>
      </w:pPr>
      <w:rPr>
        <w:rFonts w:hint="default"/>
      </w:rPr>
    </w:lvl>
    <w:lvl w:ilvl="1" w:tplc="0C090019">
      <w:start w:val="1"/>
      <w:numFmt w:val="lowerLetter"/>
      <w:lvlText w:val="%2."/>
      <w:lvlJc w:val="left"/>
      <w:pPr>
        <w:ind w:left="1620" w:hanging="360"/>
      </w:pPr>
    </w:lvl>
    <w:lvl w:ilvl="2" w:tplc="0C09001B">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8" w15:restartNumberingAfterBreak="0">
    <w:nsid w:val="725A41EB"/>
    <w:multiLevelType w:val="hybridMultilevel"/>
    <w:tmpl w:val="5DDE7DAA"/>
    <w:lvl w:ilvl="0" w:tplc="FFFFFFFF">
      <w:start w:val="1"/>
      <w:numFmt w:val="lowerLetter"/>
      <w:lvlText w:val="(%1)"/>
      <w:lvlJc w:val="left"/>
      <w:pPr>
        <w:ind w:left="1260" w:hanging="360"/>
      </w:pPr>
      <w:rPr>
        <w:rFonts w:ascii="Arial" w:hAnsi="Arial" w:cs="Arial" w:hint="default"/>
        <w:b w:val="0"/>
        <w:bCs w:val="0"/>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7280760A"/>
    <w:multiLevelType w:val="hybridMultilevel"/>
    <w:tmpl w:val="A84C100C"/>
    <w:lvl w:ilvl="0" w:tplc="FFFFFFFF">
      <w:start w:val="1"/>
      <w:numFmt w:val="lowerLetter"/>
      <w:lvlText w:val="(%1)"/>
      <w:lvlJc w:val="left"/>
      <w:pPr>
        <w:ind w:left="1260" w:hanging="360"/>
      </w:pPr>
      <w:rPr>
        <w:rFonts w:ascii="Arial" w:hAnsi="Arial" w:cs="Arial" w:hint="default"/>
        <w:b w:val="0"/>
        <w:bCs w:val="0"/>
        <w:sz w:val="24"/>
        <w:szCs w:val="24"/>
      </w:rPr>
    </w:lvl>
    <w:lvl w:ilvl="1" w:tplc="0C09001B">
      <w:start w:val="1"/>
      <w:numFmt w:val="lowerRoman"/>
      <w:lvlText w:val="%2."/>
      <w:lvlJc w:val="righ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73793306"/>
    <w:multiLevelType w:val="hybridMultilevel"/>
    <w:tmpl w:val="4EE2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E31975"/>
    <w:multiLevelType w:val="hybridMultilevel"/>
    <w:tmpl w:val="F9781C3A"/>
    <w:lvl w:ilvl="0" w:tplc="FFFFFFFF">
      <w:start w:val="1"/>
      <w:numFmt w:val="lowerLetter"/>
      <w:lvlText w:val="(%1)"/>
      <w:lvlJc w:val="left"/>
      <w:pPr>
        <w:ind w:left="1260" w:hanging="360"/>
      </w:pPr>
      <w:rPr>
        <w:rFonts w:hint="default"/>
        <w:b w:val="0"/>
        <w:bCs w:val="0"/>
        <w:lang w:val="en-AU"/>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77EC69E1"/>
    <w:multiLevelType w:val="hybridMultilevel"/>
    <w:tmpl w:val="5DDE7DAA"/>
    <w:lvl w:ilvl="0" w:tplc="FFFFFFFF">
      <w:start w:val="1"/>
      <w:numFmt w:val="lowerLetter"/>
      <w:lvlText w:val="(%1)"/>
      <w:lvlJc w:val="left"/>
      <w:pPr>
        <w:ind w:left="1260" w:hanging="360"/>
      </w:pPr>
      <w:rPr>
        <w:rFonts w:ascii="Arial" w:hAnsi="Arial" w:cs="Arial" w:hint="default"/>
        <w:b w:val="0"/>
        <w:bCs w:val="0"/>
        <w:sz w:val="24"/>
        <w:szCs w:val="24"/>
      </w:r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7AED396C"/>
    <w:multiLevelType w:val="multilevel"/>
    <w:tmpl w:val="62BAE888"/>
    <w:styleLink w:val="LRAnnexureList"/>
    <w:lvl w:ilvl="0">
      <w:start w:val="1"/>
      <w:numFmt w:val="upperLetter"/>
      <w:pStyle w:val="AnnexureH1"/>
      <w:suff w:val="nothing"/>
      <w:lvlText w:val="Annexure %1"/>
      <w:lvlJc w:val="center"/>
      <w:pPr>
        <w:ind w:left="0" w:firstLine="737"/>
      </w:pPr>
      <w:rPr>
        <w:rFonts w:ascii="Arial" w:hAnsi="Arial" w:cs="Arial"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4"/>
      <w:lvlText w:val="(%4)"/>
      <w:lvlJc w:val="left"/>
      <w:pPr>
        <w:tabs>
          <w:tab w:val="num" w:pos="2126"/>
        </w:tabs>
        <w:ind w:left="2126" w:hanging="708"/>
      </w:pPr>
      <w:rPr>
        <w:rFonts w:ascii="Arial" w:hAnsi="Arial" w:hint="default"/>
      </w:rPr>
    </w:lvl>
    <w:lvl w:ilvl="4">
      <w:start w:val="1"/>
      <w:numFmt w:val="upperLetter"/>
      <w:pStyle w:val="AnnexureH5"/>
      <w:lvlText w:val="(%5)"/>
      <w:lvlJc w:val="left"/>
      <w:pPr>
        <w:tabs>
          <w:tab w:val="num" w:pos="2835"/>
        </w:tabs>
        <w:ind w:left="2835" w:hanging="709"/>
      </w:pPr>
      <w:rPr>
        <w:rFonts w:ascii="Arial" w:hAnsi="Arial" w:hint="default"/>
      </w:rPr>
    </w:lvl>
    <w:lvl w:ilvl="5">
      <w:start w:val="1"/>
      <w:numFmt w:val="decimal"/>
      <w:pStyle w:val="AnnexureH6"/>
      <w:lvlText w:val="(%6)"/>
      <w:lvlJc w:val="left"/>
      <w:pPr>
        <w:tabs>
          <w:tab w:val="num" w:pos="3544"/>
        </w:tabs>
        <w:ind w:left="3544" w:hanging="709"/>
      </w:pPr>
      <w:rPr>
        <w:rFonts w:ascii="Arial" w:hAnsi="Arial" w:hint="default"/>
      </w:rPr>
    </w:lvl>
    <w:lvl w:ilvl="6">
      <w:start w:val="1"/>
      <w:numFmt w:val="lowerLetter"/>
      <w:pStyle w:val="AnnexureH7"/>
      <w:lvlText w:val="%7."/>
      <w:lvlJc w:val="left"/>
      <w:pPr>
        <w:tabs>
          <w:tab w:val="num" w:pos="4253"/>
        </w:tabs>
        <w:ind w:left="4253" w:hanging="709"/>
      </w:pPr>
      <w:rPr>
        <w:rFonts w:ascii="Arial" w:hAnsi="Arial" w:hint="default"/>
      </w:rPr>
    </w:lvl>
    <w:lvl w:ilvl="7">
      <w:start w:val="1"/>
      <w:numFmt w:val="lowerRoman"/>
      <w:pStyle w:val="AnnexureH8"/>
      <w:lvlText w:val="%8."/>
      <w:lvlJc w:val="left"/>
      <w:pPr>
        <w:tabs>
          <w:tab w:val="num" w:pos="4961"/>
        </w:tabs>
        <w:ind w:left="4961" w:hanging="708"/>
      </w:pPr>
      <w:rPr>
        <w:rFonts w:ascii="Arial" w:hAnsi="Arial" w:hint="default"/>
      </w:rPr>
    </w:lvl>
    <w:lvl w:ilvl="8">
      <w:start w:val="1"/>
      <w:numFmt w:val="upperLetter"/>
      <w:pStyle w:val="AnnexureH9"/>
      <w:lvlText w:val="%9."/>
      <w:lvlJc w:val="left"/>
      <w:pPr>
        <w:tabs>
          <w:tab w:val="num" w:pos="5670"/>
        </w:tabs>
        <w:ind w:left="5670" w:hanging="709"/>
      </w:pPr>
      <w:rPr>
        <w:rFonts w:ascii="Arial" w:hAnsi="Arial" w:hint="default"/>
      </w:rPr>
    </w:lvl>
  </w:abstractNum>
  <w:abstractNum w:abstractNumId="34" w15:restartNumberingAfterBreak="0">
    <w:nsid w:val="7C5F0CF7"/>
    <w:multiLevelType w:val="hybridMultilevel"/>
    <w:tmpl w:val="705609F6"/>
    <w:lvl w:ilvl="0" w:tplc="FFFFFFFF">
      <w:start w:val="1"/>
      <w:numFmt w:val="lowerRoman"/>
      <w:lvlText w:val="(%1)"/>
      <w:lvlJc w:val="left"/>
      <w:pPr>
        <w:ind w:left="1629" w:hanging="360"/>
      </w:pPr>
      <w:rPr>
        <w:rFonts w:hint="default"/>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35" w15:restartNumberingAfterBreak="0">
    <w:nsid w:val="7CED5192"/>
    <w:multiLevelType w:val="hybridMultilevel"/>
    <w:tmpl w:val="AE3E10C8"/>
    <w:lvl w:ilvl="0" w:tplc="FFFFFFFF">
      <w:start w:val="1"/>
      <w:numFmt w:val="lowerLetter"/>
      <w:lvlText w:val="(%1)"/>
      <w:lvlJc w:val="left"/>
      <w:pPr>
        <w:ind w:left="1260" w:hanging="360"/>
      </w:pPr>
      <w:rPr>
        <w:rFonts w:hint="default"/>
        <w:b w:val="0"/>
        <w:bCs w:val="0"/>
        <w:lang w:val="en-AU"/>
      </w:rPr>
    </w:lvl>
    <w:lvl w:ilvl="1" w:tplc="ACEA123E">
      <w:start w:val="1"/>
      <w:numFmt w:val="lowerRoman"/>
      <w:lvlText w:val="(%2)"/>
      <w:lvlJc w:val="left"/>
      <w:pPr>
        <w:ind w:left="1980" w:hanging="360"/>
      </w:pPr>
      <w:rPr>
        <w:rFonts w:hint="default"/>
      </w:r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6" w15:restartNumberingAfterBreak="0">
    <w:nsid w:val="7E986619"/>
    <w:multiLevelType w:val="multilevel"/>
    <w:tmpl w:val="3E30104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0868777">
    <w:abstractNumId w:val="8"/>
  </w:num>
  <w:num w:numId="2" w16cid:durableId="2138595696">
    <w:abstractNumId w:val="15"/>
  </w:num>
  <w:num w:numId="3" w16cid:durableId="1246111367">
    <w:abstractNumId w:val="27"/>
  </w:num>
  <w:num w:numId="4" w16cid:durableId="1649048979">
    <w:abstractNumId w:val="1"/>
  </w:num>
  <w:num w:numId="5" w16cid:durableId="1135175003">
    <w:abstractNumId w:val="10"/>
  </w:num>
  <w:num w:numId="6" w16cid:durableId="1370298116">
    <w:abstractNumId w:val="20"/>
  </w:num>
  <w:num w:numId="7" w16cid:durableId="198787200">
    <w:abstractNumId w:val="6"/>
  </w:num>
  <w:num w:numId="8" w16cid:durableId="810904004">
    <w:abstractNumId w:val="0"/>
  </w:num>
  <w:num w:numId="9" w16cid:durableId="1357849760">
    <w:abstractNumId w:val="7"/>
  </w:num>
  <w:num w:numId="10" w16cid:durableId="1635597991">
    <w:abstractNumId w:val="5"/>
  </w:num>
  <w:num w:numId="11" w16cid:durableId="2141334723">
    <w:abstractNumId w:val="33"/>
  </w:num>
  <w:num w:numId="12" w16cid:durableId="944773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362336">
    <w:abstractNumId w:val="18"/>
  </w:num>
  <w:num w:numId="14" w16cid:durableId="119615714">
    <w:abstractNumId w:val="3"/>
  </w:num>
  <w:num w:numId="15" w16cid:durableId="744567709">
    <w:abstractNumId w:val="22"/>
  </w:num>
  <w:num w:numId="16" w16cid:durableId="1210415049">
    <w:abstractNumId w:val="25"/>
  </w:num>
  <w:num w:numId="17" w16cid:durableId="4941969">
    <w:abstractNumId w:val="26"/>
  </w:num>
  <w:num w:numId="18" w16cid:durableId="1037268586">
    <w:abstractNumId w:val="23"/>
  </w:num>
  <w:num w:numId="19" w16cid:durableId="288972394">
    <w:abstractNumId w:val="2"/>
  </w:num>
  <w:num w:numId="20" w16cid:durableId="1105492405">
    <w:abstractNumId w:val="31"/>
  </w:num>
  <w:num w:numId="21" w16cid:durableId="535392899">
    <w:abstractNumId w:val="28"/>
  </w:num>
  <w:num w:numId="22" w16cid:durableId="1236866173">
    <w:abstractNumId w:val="21"/>
  </w:num>
  <w:num w:numId="23" w16cid:durableId="951284141">
    <w:abstractNumId w:val="24"/>
  </w:num>
  <w:num w:numId="24" w16cid:durableId="2058115476">
    <w:abstractNumId w:val="9"/>
  </w:num>
  <w:num w:numId="25" w16cid:durableId="1873689309">
    <w:abstractNumId w:val="16"/>
  </w:num>
  <w:num w:numId="26" w16cid:durableId="485702310">
    <w:abstractNumId w:val="34"/>
  </w:num>
  <w:num w:numId="27" w16cid:durableId="1668249407">
    <w:abstractNumId w:val="35"/>
  </w:num>
  <w:num w:numId="28" w16cid:durableId="625625630">
    <w:abstractNumId w:val="19"/>
  </w:num>
  <w:num w:numId="29" w16cid:durableId="148328483">
    <w:abstractNumId w:val="30"/>
  </w:num>
  <w:num w:numId="30" w16cid:durableId="1809392983">
    <w:abstractNumId w:val="11"/>
  </w:num>
  <w:num w:numId="31" w16cid:durableId="492337835">
    <w:abstractNumId w:val="12"/>
  </w:num>
  <w:num w:numId="32" w16cid:durableId="335883594">
    <w:abstractNumId w:val="13"/>
  </w:num>
  <w:num w:numId="33" w16cid:durableId="909585071">
    <w:abstractNumId w:val="32"/>
  </w:num>
  <w:num w:numId="34" w16cid:durableId="681199514">
    <w:abstractNumId w:val="17"/>
  </w:num>
  <w:num w:numId="35" w16cid:durableId="1110201338">
    <w:abstractNumId w:val="29"/>
  </w:num>
  <w:num w:numId="36" w16cid:durableId="501968691">
    <w:abstractNumId w:val="14"/>
  </w:num>
  <w:num w:numId="37" w16cid:durableId="932782919">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3C"/>
    <w:rsid w:val="00001CFE"/>
    <w:rsid w:val="00005DDA"/>
    <w:rsid w:val="000062FC"/>
    <w:rsid w:val="00010FB5"/>
    <w:rsid w:val="00012B45"/>
    <w:rsid w:val="00015213"/>
    <w:rsid w:val="000154DD"/>
    <w:rsid w:val="00016FF0"/>
    <w:rsid w:val="000209F6"/>
    <w:rsid w:val="0002225B"/>
    <w:rsid w:val="00023BCE"/>
    <w:rsid w:val="00025A68"/>
    <w:rsid w:val="0002674E"/>
    <w:rsid w:val="00026E07"/>
    <w:rsid w:val="00026E74"/>
    <w:rsid w:val="000275FF"/>
    <w:rsid w:val="0003462A"/>
    <w:rsid w:val="0003491F"/>
    <w:rsid w:val="0003584A"/>
    <w:rsid w:val="000359C2"/>
    <w:rsid w:val="00036E97"/>
    <w:rsid w:val="000402AA"/>
    <w:rsid w:val="00044868"/>
    <w:rsid w:val="0004579D"/>
    <w:rsid w:val="00046813"/>
    <w:rsid w:val="00047821"/>
    <w:rsid w:val="00047E4F"/>
    <w:rsid w:val="00052673"/>
    <w:rsid w:val="000535FA"/>
    <w:rsid w:val="0005462C"/>
    <w:rsid w:val="00055A0E"/>
    <w:rsid w:val="000615B4"/>
    <w:rsid w:val="00061E94"/>
    <w:rsid w:val="00061EBD"/>
    <w:rsid w:val="00062C47"/>
    <w:rsid w:val="00063F71"/>
    <w:rsid w:val="000643AB"/>
    <w:rsid w:val="0006535F"/>
    <w:rsid w:val="000654DE"/>
    <w:rsid w:val="00066E54"/>
    <w:rsid w:val="00067721"/>
    <w:rsid w:val="00073C95"/>
    <w:rsid w:val="00074986"/>
    <w:rsid w:val="00076503"/>
    <w:rsid w:val="00081470"/>
    <w:rsid w:val="00082F22"/>
    <w:rsid w:val="0008410E"/>
    <w:rsid w:val="000846FB"/>
    <w:rsid w:val="00084E0E"/>
    <w:rsid w:val="00085AA6"/>
    <w:rsid w:val="00087260"/>
    <w:rsid w:val="000A1950"/>
    <w:rsid w:val="000A238B"/>
    <w:rsid w:val="000A36C9"/>
    <w:rsid w:val="000A4D1C"/>
    <w:rsid w:val="000A7D0D"/>
    <w:rsid w:val="000B0886"/>
    <w:rsid w:val="000B55AC"/>
    <w:rsid w:val="000B5F7A"/>
    <w:rsid w:val="000B7A7D"/>
    <w:rsid w:val="000C090E"/>
    <w:rsid w:val="000C0AE2"/>
    <w:rsid w:val="000C24EA"/>
    <w:rsid w:val="000C28BB"/>
    <w:rsid w:val="000C4889"/>
    <w:rsid w:val="000C7BEA"/>
    <w:rsid w:val="000D0E2F"/>
    <w:rsid w:val="000D2EBC"/>
    <w:rsid w:val="000D35C6"/>
    <w:rsid w:val="000D5807"/>
    <w:rsid w:val="000E000C"/>
    <w:rsid w:val="000E0126"/>
    <w:rsid w:val="000E070E"/>
    <w:rsid w:val="000E4F6A"/>
    <w:rsid w:val="000F112E"/>
    <w:rsid w:val="000F17F6"/>
    <w:rsid w:val="000F2CA1"/>
    <w:rsid w:val="000F727C"/>
    <w:rsid w:val="000F7386"/>
    <w:rsid w:val="00100C99"/>
    <w:rsid w:val="00102F7E"/>
    <w:rsid w:val="00105966"/>
    <w:rsid w:val="001065F8"/>
    <w:rsid w:val="001123B3"/>
    <w:rsid w:val="00115746"/>
    <w:rsid w:val="00115F76"/>
    <w:rsid w:val="00116D62"/>
    <w:rsid w:val="001171DF"/>
    <w:rsid w:val="00121632"/>
    <w:rsid w:val="00121EAF"/>
    <w:rsid w:val="00125403"/>
    <w:rsid w:val="00127F5F"/>
    <w:rsid w:val="0013345A"/>
    <w:rsid w:val="00134423"/>
    <w:rsid w:val="00135731"/>
    <w:rsid w:val="0013590E"/>
    <w:rsid w:val="00136D51"/>
    <w:rsid w:val="00140C0C"/>
    <w:rsid w:val="00142CAB"/>
    <w:rsid w:val="00142D30"/>
    <w:rsid w:val="0014361F"/>
    <w:rsid w:val="001446E9"/>
    <w:rsid w:val="001449B6"/>
    <w:rsid w:val="001465B7"/>
    <w:rsid w:val="00150263"/>
    <w:rsid w:val="00152A97"/>
    <w:rsid w:val="00152EE9"/>
    <w:rsid w:val="001552C6"/>
    <w:rsid w:val="00156B7B"/>
    <w:rsid w:val="00157530"/>
    <w:rsid w:val="00157BCF"/>
    <w:rsid w:val="00161989"/>
    <w:rsid w:val="00162161"/>
    <w:rsid w:val="0016336A"/>
    <w:rsid w:val="001634A7"/>
    <w:rsid w:val="0016416D"/>
    <w:rsid w:val="001708C6"/>
    <w:rsid w:val="00171B0C"/>
    <w:rsid w:val="0017661B"/>
    <w:rsid w:val="001772BC"/>
    <w:rsid w:val="00182145"/>
    <w:rsid w:val="00182809"/>
    <w:rsid w:val="00182BAF"/>
    <w:rsid w:val="00183A44"/>
    <w:rsid w:val="00183CFE"/>
    <w:rsid w:val="00184382"/>
    <w:rsid w:val="00184FB9"/>
    <w:rsid w:val="00185276"/>
    <w:rsid w:val="00186EDA"/>
    <w:rsid w:val="00190C69"/>
    <w:rsid w:val="00192816"/>
    <w:rsid w:val="00193182"/>
    <w:rsid w:val="00196957"/>
    <w:rsid w:val="00196CC7"/>
    <w:rsid w:val="001A0B6D"/>
    <w:rsid w:val="001A2835"/>
    <w:rsid w:val="001A2A58"/>
    <w:rsid w:val="001A3BD8"/>
    <w:rsid w:val="001A478B"/>
    <w:rsid w:val="001A4D37"/>
    <w:rsid w:val="001A53D2"/>
    <w:rsid w:val="001B2324"/>
    <w:rsid w:val="001B26CB"/>
    <w:rsid w:val="001B2E9C"/>
    <w:rsid w:val="001B42F7"/>
    <w:rsid w:val="001B45B6"/>
    <w:rsid w:val="001C1413"/>
    <w:rsid w:val="001C2BBE"/>
    <w:rsid w:val="001C30C2"/>
    <w:rsid w:val="001C5678"/>
    <w:rsid w:val="001C6E65"/>
    <w:rsid w:val="001C7431"/>
    <w:rsid w:val="001D0E5D"/>
    <w:rsid w:val="001D346E"/>
    <w:rsid w:val="001D4A46"/>
    <w:rsid w:val="001D4DF9"/>
    <w:rsid w:val="001D5A80"/>
    <w:rsid w:val="001D770C"/>
    <w:rsid w:val="001E0AAE"/>
    <w:rsid w:val="001E5F02"/>
    <w:rsid w:val="001E765B"/>
    <w:rsid w:val="001F3850"/>
    <w:rsid w:val="001F4B87"/>
    <w:rsid w:val="001F57FA"/>
    <w:rsid w:val="001F70F7"/>
    <w:rsid w:val="0020270F"/>
    <w:rsid w:val="0020577D"/>
    <w:rsid w:val="00207149"/>
    <w:rsid w:val="00210AFA"/>
    <w:rsid w:val="00211149"/>
    <w:rsid w:val="00212B2F"/>
    <w:rsid w:val="00213C50"/>
    <w:rsid w:val="00220B11"/>
    <w:rsid w:val="002215D9"/>
    <w:rsid w:val="00221706"/>
    <w:rsid w:val="00221A2C"/>
    <w:rsid w:val="00226E01"/>
    <w:rsid w:val="00227E37"/>
    <w:rsid w:val="002315A4"/>
    <w:rsid w:val="0023341C"/>
    <w:rsid w:val="00234685"/>
    <w:rsid w:val="00236887"/>
    <w:rsid w:val="002402A8"/>
    <w:rsid w:val="00247A49"/>
    <w:rsid w:val="00250CAB"/>
    <w:rsid w:val="00252059"/>
    <w:rsid w:val="002529E8"/>
    <w:rsid w:val="002566E5"/>
    <w:rsid w:val="00261877"/>
    <w:rsid w:val="002639C3"/>
    <w:rsid w:val="002661E3"/>
    <w:rsid w:val="00273E77"/>
    <w:rsid w:val="00274112"/>
    <w:rsid w:val="0027592C"/>
    <w:rsid w:val="0027648D"/>
    <w:rsid w:val="002778B9"/>
    <w:rsid w:val="00280C62"/>
    <w:rsid w:val="00286201"/>
    <w:rsid w:val="0029374B"/>
    <w:rsid w:val="0029397F"/>
    <w:rsid w:val="00294F8E"/>
    <w:rsid w:val="0029507E"/>
    <w:rsid w:val="00297614"/>
    <w:rsid w:val="002A09E2"/>
    <w:rsid w:val="002A4105"/>
    <w:rsid w:val="002B1C47"/>
    <w:rsid w:val="002B3621"/>
    <w:rsid w:val="002B6351"/>
    <w:rsid w:val="002B781C"/>
    <w:rsid w:val="002C2C40"/>
    <w:rsid w:val="002C5B80"/>
    <w:rsid w:val="002C6B21"/>
    <w:rsid w:val="002D022D"/>
    <w:rsid w:val="002D055A"/>
    <w:rsid w:val="002D0F85"/>
    <w:rsid w:val="002D554E"/>
    <w:rsid w:val="002E04E5"/>
    <w:rsid w:val="002E0A99"/>
    <w:rsid w:val="002E132C"/>
    <w:rsid w:val="002E36F8"/>
    <w:rsid w:val="002E445A"/>
    <w:rsid w:val="002E7C4A"/>
    <w:rsid w:val="002F0F45"/>
    <w:rsid w:val="002F28FF"/>
    <w:rsid w:val="002F479B"/>
    <w:rsid w:val="002F51CC"/>
    <w:rsid w:val="002F74EF"/>
    <w:rsid w:val="003012C1"/>
    <w:rsid w:val="003015A6"/>
    <w:rsid w:val="00302501"/>
    <w:rsid w:val="0030285E"/>
    <w:rsid w:val="00302E9D"/>
    <w:rsid w:val="0030303B"/>
    <w:rsid w:val="003041AE"/>
    <w:rsid w:val="0030663C"/>
    <w:rsid w:val="00306A9A"/>
    <w:rsid w:val="00306E9C"/>
    <w:rsid w:val="00310302"/>
    <w:rsid w:val="00312908"/>
    <w:rsid w:val="003148AF"/>
    <w:rsid w:val="003228A0"/>
    <w:rsid w:val="00323292"/>
    <w:rsid w:val="0032580B"/>
    <w:rsid w:val="003263D9"/>
    <w:rsid w:val="0032671B"/>
    <w:rsid w:val="00326756"/>
    <w:rsid w:val="003310C7"/>
    <w:rsid w:val="00331F73"/>
    <w:rsid w:val="00334B66"/>
    <w:rsid w:val="00336F92"/>
    <w:rsid w:val="00341786"/>
    <w:rsid w:val="00341936"/>
    <w:rsid w:val="003427DE"/>
    <w:rsid w:val="003502A2"/>
    <w:rsid w:val="003509D8"/>
    <w:rsid w:val="00351AF2"/>
    <w:rsid w:val="00352BAD"/>
    <w:rsid w:val="00353B0F"/>
    <w:rsid w:val="00354868"/>
    <w:rsid w:val="003555EB"/>
    <w:rsid w:val="0035686E"/>
    <w:rsid w:val="00357FE3"/>
    <w:rsid w:val="003609ED"/>
    <w:rsid w:val="003610B9"/>
    <w:rsid w:val="003629F8"/>
    <w:rsid w:val="00363BE4"/>
    <w:rsid w:val="003661C1"/>
    <w:rsid w:val="00367D57"/>
    <w:rsid w:val="00370CDF"/>
    <w:rsid w:val="00371F45"/>
    <w:rsid w:val="00374670"/>
    <w:rsid w:val="00374C9F"/>
    <w:rsid w:val="00375053"/>
    <w:rsid w:val="0037573E"/>
    <w:rsid w:val="00381DDA"/>
    <w:rsid w:val="00383158"/>
    <w:rsid w:val="003832C4"/>
    <w:rsid w:val="0038374F"/>
    <w:rsid w:val="0038424A"/>
    <w:rsid w:val="003845DF"/>
    <w:rsid w:val="00385077"/>
    <w:rsid w:val="0038656D"/>
    <w:rsid w:val="00387BEA"/>
    <w:rsid w:val="00391D60"/>
    <w:rsid w:val="003920EF"/>
    <w:rsid w:val="0039224F"/>
    <w:rsid w:val="003928E6"/>
    <w:rsid w:val="00394409"/>
    <w:rsid w:val="003963F7"/>
    <w:rsid w:val="003969E0"/>
    <w:rsid w:val="00397467"/>
    <w:rsid w:val="00397B73"/>
    <w:rsid w:val="003A1353"/>
    <w:rsid w:val="003A239F"/>
    <w:rsid w:val="003A2AD6"/>
    <w:rsid w:val="003A5DFB"/>
    <w:rsid w:val="003A607E"/>
    <w:rsid w:val="003B2E5D"/>
    <w:rsid w:val="003B3485"/>
    <w:rsid w:val="003B34EE"/>
    <w:rsid w:val="003B6C7B"/>
    <w:rsid w:val="003B6D5C"/>
    <w:rsid w:val="003C08AC"/>
    <w:rsid w:val="003C15FB"/>
    <w:rsid w:val="003C56B7"/>
    <w:rsid w:val="003D1986"/>
    <w:rsid w:val="003D27F9"/>
    <w:rsid w:val="003D3742"/>
    <w:rsid w:val="003D4A3F"/>
    <w:rsid w:val="003E1F1C"/>
    <w:rsid w:val="003E37A9"/>
    <w:rsid w:val="003E4DB5"/>
    <w:rsid w:val="003E5E24"/>
    <w:rsid w:val="003E6000"/>
    <w:rsid w:val="003E60D4"/>
    <w:rsid w:val="003E6979"/>
    <w:rsid w:val="003F0C72"/>
    <w:rsid w:val="003F219A"/>
    <w:rsid w:val="003F5078"/>
    <w:rsid w:val="003F573F"/>
    <w:rsid w:val="00400F55"/>
    <w:rsid w:val="004020D6"/>
    <w:rsid w:val="00403548"/>
    <w:rsid w:val="004044EC"/>
    <w:rsid w:val="00404567"/>
    <w:rsid w:val="004045F4"/>
    <w:rsid w:val="00404DBC"/>
    <w:rsid w:val="004065ED"/>
    <w:rsid w:val="00406708"/>
    <w:rsid w:val="00406EEC"/>
    <w:rsid w:val="004073C1"/>
    <w:rsid w:val="00407DA9"/>
    <w:rsid w:val="004103F1"/>
    <w:rsid w:val="00413118"/>
    <w:rsid w:val="00413478"/>
    <w:rsid w:val="004144AD"/>
    <w:rsid w:val="00417D06"/>
    <w:rsid w:val="004204A9"/>
    <w:rsid w:val="00425137"/>
    <w:rsid w:val="00425BB8"/>
    <w:rsid w:val="004275E4"/>
    <w:rsid w:val="00434498"/>
    <w:rsid w:val="00437B3E"/>
    <w:rsid w:val="00445309"/>
    <w:rsid w:val="0044737C"/>
    <w:rsid w:val="00450A43"/>
    <w:rsid w:val="004514F8"/>
    <w:rsid w:val="00456589"/>
    <w:rsid w:val="00457FF0"/>
    <w:rsid w:val="00460422"/>
    <w:rsid w:val="00461575"/>
    <w:rsid w:val="004638F1"/>
    <w:rsid w:val="0046494B"/>
    <w:rsid w:val="004655DB"/>
    <w:rsid w:val="00465F85"/>
    <w:rsid w:val="004672D2"/>
    <w:rsid w:val="00467CD1"/>
    <w:rsid w:val="00467DAA"/>
    <w:rsid w:val="00467E81"/>
    <w:rsid w:val="00471957"/>
    <w:rsid w:val="0047281F"/>
    <w:rsid w:val="0047298C"/>
    <w:rsid w:val="004736B5"/>
    <w:rsid w:val="00473A59"/>
    <w:rsid w:val="0047682C"/>
    <w:rsid w:val="00482F6B"/>
    <w:rsid w:val="00483944"/>
    <w:rsid w:val="004841A2"/>
    <w:rsid w:val="00486EA7"/>
    <w:rsid w:val="004873EF"/>
    <w:rsid w:val="004877DE"/>
    <w:rsid w:val="004909C5"/>
    <w:rsid w:val="004919FB"/>
    <w:rsid w:val="004952AF"/>
    <w:rsid w:val="00495EAF"/>
    <w:rsid w:val="0049763B"/>
    <w:rsid w:val="004A2DEC"/>
    <w:rsid w:val="004A3C3C"/>
    <w:rsid w:val="004A45B7"/>
    <w:rsid w:val="004A5538"/>
    <w:rsid w:val="004A6E33"/>
    <w:rsid w:val="004A7EC5"/>
    <w:rsid w:val="004B25A8"/>
    <w:rsid w:val="004B2853"/>
    <w:rsid w:val="004B58DC"/>
    <w:rsid w:val="004C0321"/>
    <w:rsid w:val="004C253E"/>
    <w:rsid w:val="004C435A"/>
    <w:rsid w:val="004C4C02"/>
    <w:rsid w:val="004C6AF3"/>
    <w:rsid w:val="004D0D24"/>
    <w:rsid w:val="004D1D11"/>
    <w:rsid w:val="004D29BC"/>
    <w:rsid w:val="004D477D"/>
    <w:rsid w:val="004D4AAF"/>
    <w:rsid w:val="004D724D"/>
    <w:rsid w:val="004D7B94"/>
    <w:rsid w:val="004E1390"/>
    <w:rsid w:val="004E1D4B"/>
    <w:rsid w:val="004E469F"/>
    <w:rsid w:val="004E6EE1"/>
    <w:rsid w:val="004F0398"/>
    <w:rsid w:val="004F12B1"/>
    <w:rsid w:val="004F29A8"/>
    <w:rsid w:val="00503631"/>
    <w:rsid w:val="005113C8"/>
    <w:rsid w:val="0051142E"/>
    <w:rsid w:val="00512D93"/>
    <w:rsid w:val="005148E6"/>
    <w:rsid w:val="00516E7F"/>
    <w:rsid w:val="00517619"/>
    <w:rsid w:val="0052485A"/>
    <w:rsid w:val="005252B9"/>
    <w:rsid w:val="0052669C"/>
    <w:rsid w:val="00526A94"/>
    <w:rsid w:val="005273F4"/>
    <w:rsid w:val="005336A0"/>
    <w:rsid w:val="00533C3A"/>
    <w:rsid w:val="005347DC"/>
    <w:rsid w:val="0053572A"/>
    <w:rsid w:val="00535CBA"/>
    <w:rsid w:val="00536610"/>
    <w:rsid w:val="005368E6"/>
    <w:rsid w:val="00540EC6"/>
    <w:rsid w:val="00541194"/>
    <w:rsid w:val="005437CE"/>
    <w:rsid w:val="00543E6D"/>
    <w:rsid w:val="005451C0"/>
    <w:rsid w:val="00547F30"/>
    <w:rsid w:val="00554BEA"/>
    <w:rsid w:val="00557EF3"/>
    <w:rsid w:val="00564741"/>
    <w:rsid w:val="005647D3"/>
    <w:rsid w:val="00565740"/>
    <w:rsid w:val="00566925"/>
    <w:rsid w:val="005669B3"/>
    <w:rsid w:val="0057062E"/>
    <w:rsid w:val="00570E89"/>
    <w:rsid w:val="005712CC"/>
    <w:rsid w:val="00572984"/>
    <w:rsid w:val="00573453"/>
    <w:rsid w:val="00573463"/>
    <w:rsid w:val="00573E90"/>
    <w:rsid w:val="00576AE9"/>
    <w:rsid w:val="005801CD"/>
    <w:rsid w:val="00581790"/>
    <w:rsid w:val="00581798"/>
    <w:rsid w:val="00583A82"/>
    <w:rsid w:val="00584FD2"/>
    <w:rsid w:val="00586751"/>
    <w:rsid w:val="00590285"/>
    <w:rsid w:val="0059101A"/>
    <w:rsid w:val="005913CB"/>
    <w:rsid w:val="00593AF9"/>
    <w:rsid w:val="00596B0F"/>
    <w:rsid w:val="005A097C"/>
    <w:rsid w:val="005A17B1"/>
    <w:rsid w:val="005A286A"/>
    <w:rsid w:val="005A2953"/>
    <w:rsid w:val="005A31E5"/>
    <w:rsid w:val="005A566B"/>
    <w:rsid w:val="005A5D60"/>
    <w:rsid w:val="005A6C10"/>
    <w:rsid w:val="005B31C9"/>
    <w:rsid w:val="005B560B"/>
    <w:rsid w:val="005B60E1"/>
    <w:rsid w:val="005C0ECB"/>
    <w:rsid w:val="005C121D"/>
    <w:rsid w:val="005C2276"/>
    <w:rsid w:val="005C518F"/>
    <w:rsid w:val="005C6E57"/>
    <w:rsid w:val="005C7D72"/>
    <w:rsid w:val="005D0292"/>
    <w:rsid w:val="005D30CD"/>
    <w:rsid w:val="005D3EF6"/>
    <w:rsid w:val="005E0DC8"/>
    <w:rsid w:val="005E5168"/>
    <w:rsid w:val="005E5777"/>
    <w:rsid w:val="005E6B34"/>
    <w:rsid w:val="005F62F1"/>
    <w:rsid w:val="005F662E"/>
    <w:rsid w:val="005F6DC5"/>
    <w:rsid w:val="005F72B9"/>
    <w:rsid w:val="005F7B8F"/>
    <w:rsid w:val="006009B3"/>
    <w:rsid w:val="00600DCC"/>
    <w:rsid w:val="00600FC7"/>
    <w:rsid w:val="006014C5"/>
    <w:rsid w:val="00602090"/>
    <w:rsid w:val="00603320"/>
    <w:rsid w:val="0060467B"/>
    <w:rsid w:val="0060503B"/>
    <w:rsid w:val="00606752"/>
    <w:rsid w:val="006068D6"/>
    <w:rsid w:val="00607DE2"/>
    <w:rsid w:val="00612407"/>
    <w:rsid w:val="006137AF"/>
    <w:rsid w:val="00613E2B"/>
    <w:rsid w:val="00613F21"/>
    <w:rsid w:val="00614AB7"/>
    <w:rsid w:val="0061566A"/>
    <w:rsid w:val="006202C7"/>
    <w:rsid w:val="006203D1"/>
    <w:rsid w:val="0062061D"/>
    <w:rsid w:val="006209F6"/>
    <w:rsid w:val="006216B1"/>
    <w:rsid w:val="006218F7"/>
    <w:rsid w:val="00621E65"/>
    <w:rsid w:val="00624706"/>
    <w:rsid w:val="006257CC"/>
    <w:rsid w:val="00625C0F"/>
    <w:rsid w:val="00626B64"/>
    <w:rsid w:val="00626F1C"/>
    <w:rsid w:val="00630F98"/>
    <w:rsid w:val="00631822"/>
    <w:rsid w:val="0063329F"/>
    <w:rsid w:val="00633F88"/>
    <w:rsid w:val="006368C4"/>
    <w:rsid w:val="00637AFD"/>
    <w:rsid w:val="00642E49"/>
    <w:rsid w:val="006504C5"/>
    <w:rsid w:val="0065525D"/>
    <w:rsid w:val="00655645"/>
    <w:rsid w:val="006579CE"/>
    <w:rsid w:val="00664196"/>
    <w:rsid w:val="00665690"/>
    <w:rsid w:val="006657AB"/>
    <w:rsid w:val="00666BC3"/>
    <w:rsid w:val="006725E3"/>
    <w:rsid w:val="006771A6"/>
    <w:rsid w:val="00677762"/>
    <w:rsid w:val="00681A5E"/>
    <w:rsid w:val="00681C81"/>
    <w:rsid w:val="00682BB2"/>
    <w:rsid w:val="0068643A"/>
    <w:rsid w:val="0068712A"/>
    <w:rsid w:val="00690403"/>
    <w:rsid w:val="00690C4E"/>
    <w:rsid w:val="00691B72"/>
    <w:rsid w:val="00693758"/>
    <w:rsid w:val="006940D9"/>
    <w:rsid w:val="006943B2"/>
    <w:rsid w:val="00694D30"/>
    <w:rsid w:val="00695161"/>
    <w:rsid w:val="006A088A"/>
    <w:rsid w:val="006A1045"/>
    <w:rsid w:val="006A2F70"/>
    <w:rsid w:val="006A4616"/>
    <w:rsid w:val="006A5101"/>
    <w:rsid w:val="006B0985"/>
    <w:rsid w:val="006B225E"/>
    <w:rsid w:val="006B3648"/>
    <w:rsid w:val="006B77B7"/>
    <w:rsid w:val="006B7E83"/>
    <w:rsid w:val="006B7F14"/>
    <w:rsid w:val="006C0DBC"/>
    <w:rsid w:val="006C3298"/>
    <w:rsid w:val="006C44BB"/>
    <w:rsid w:val="006C5A31"/>
    <w:rsid w:val="006C5BFE"/>
    <w:rsid w:val="006C7083"/>
    <w:rsid w:val="006C76C5"/>
    <w:rsid w:val="006D30C3"/>
    <w:rsid w:val="006E50CB"/>
    <w:rsid w:val="006E6714"/>
    <w:rsid w:val="006E786B"/>
    <w:rsid w:val="006F07C0"/>
    <w:rsid w:val="006F0CE4"/>
    <w:rsid w:val="006F1193"/>
    <w:rsid w:val="006F2E0D"/>
    <w:rsid w:val="006F371E"/>
    <w:rsid w:val="006F3725"/>
    <w:rsid w:val="006F7907"/>
    <w:rsid w:val="00701436"/>
    <w:rsid w:val="00701F57"/>
    <w:rsid w:val="0070279F"/>
    <w:rsid w:val="00704460"/>
    <w:rsid w:val="007067B5"/>
    <w:rsid w:val="007069D3"/>
    <w:rsid w:val="00707EB1"/>
    <w:rsid w:val="0071085B"/>
    <w:rsid w:val="00715C23"/>
    <w:rsid w:val="00715E50"/>
    <w:rsid w:val="00720C42"/>
    <w:rsid w:val="00721EBB"/>
    <w:rsid w:val="00723476"/>
    <w:rsid w:val="00725429"/>
    <w:rsid w:val="00726865"/>
    <w:rsid w:val="0073095F"/>
    <w:rsid w:val="0073106D"/>
    <w:rsid w:val="00732E06"/>
    <w:rsid w:val="00733440"/>
    <w:rsid w:val="00733B79"/>
    <w:rsid w:val="00733C40"/>
    <w:rsid w:val="0073428A"/>
    <w:rsid w:val="00735F86"/>
    <w:rsid w:val="0073768D"/>
    <w:rsid w:val="00737A66"/>
    <w:rsid w:val="00742280"/>
    <w:rsid w:val="00742D7A"/>
    <w:rsid w:val="0074355A"/>
    <w:rsid w:val="00745EA0"/>
    <w:rsid w:val="00745FBA"/>
    <w:rsid w:val="00747A79"/>
    <w:rsid w:val="00751DFF"/>
    <w:rsid w:val="00754871"/>
    <w:rsid w:val="00754B64"/>
    <w:rsid w:val="00754C00"/>
    <w:rsid w:val="007561B6"/>
    <w:rsid w:val="00756C38"/>
    <w:rsid w:val="0075708C"/>
    <w:rsid w:val="0076039E"/>
    <w:rsid w:val="00763F9A"/>
    <w:rsid w:val="007645A0"/>
    <w:rsid w:val="00767542"/>
    <w:rsid w:val="00774450"/>
    <w:rsid w:val="007764BD"/>
    <w:rsid w:val="00776DD6"/>
    <w:rsid w:val="007814FE"/>
    <w:rsid w:val="00782DA5"/>
    <w:rsid w:val="00784169"/>
    <w:rsid w:val="00785358"/>
    <w:rsid w:val="00786896"/>
    <w:rsid w:val="007929A7"/>
    <w:rsid w:val="0079598B"/>
    <w:rsid w:val="0079645D"/>
    <w:rsid w:val="007A473F"/>
    <w:rsid w:val="007A55DA"/>
    <w:rsid w:val="007A577D"/>
    <w:rsid w:val="007A5971"/>
    <w:rsid w:val="007A7768"/>
    <w:rsid w:val="007B6DDE"/>
    <w:rsid w:val="007C2F8B"/>
    <w:rsid w:val="007C7BDA"/>
    <w:rsid w:val="007D0394"/>
    <w:rsid w:val="007D0490"/>
    <w:rsid w:val="007D04BF"/>
    <w:rsid w:val="007D2AD9"/>
    <w:rsid w:val="007D65EC"/>
    <w:rsid w:val="007E07F6"/>
    <w:rsid w:val="007E2306"/>
    <w:rsid w:val="007E5A0C"/>
    <w:rsid w:val="007E5C7E"/>
    <w:rsid w:val="007E73B5"/>
    <w:rsid w:val="007F02EE"/>
    <w:rsid w:val="007F125A"/>
    <w:rsid w:val="007F19C3"/>
    <w:rsid w:val="007F218C"/>
    <w:rsid w:val="007F3002"/>
    <w:rsid w:val="007F349E"/>
    <w:rsid w:val="007F5D62"/>
    <w:rsid w:val="007F5EF3"/>
    <w:rsid w:val="007F76E1"/>
    <w:rsid w:val="007F7747"/>
    <w:rsid w:val="007F7A75"/>
    <w:rsid w:val="007F7F41"/>
    <w:rsid w:val="00801D92"/>
    <w:rsid w:val="008024DE"/>
    <w:rsid w:val="00803AEC"/>
    <w:rsid w:val="00804090"/>
    <w:rsid w:val="00804DFE"/>
    <w:rsid w:val="00811413"/>
    <w:rsid w:val="0081241B"/>
    <w:rsid w:val="008141A3"/>
    <w:rsid w:val="00815189"/>
    <w:rsid w:val="00816502"/>
    <w:rsid w:val="008174AA"/>
    <w:rsid w:val="008177C9"/>
    <w:rsid w:val="0082017F"/>
    <w:rsid w:val="00826B86"/>
    <w:rsid w:val="00826BAB"/>
    <w:rsid w:val="008279AC"/>
    <w:rsid w:val="00830CF0"/>
    <w:rsid w:val="00831DAB"/>
    <w:rsid w:val="008323A6"/>
    <w:rsid w:val="0083344A"/>
    <w:rsid w:val="008340E3"/>
    <w:rsid w:val="0083791D"/>
    <w:rsid w:val="00837AC6"/>
    <w:rsid w:val="0084146C"/>
    <w:rsid w:val="00842064"/>
    <w:rsid w:val="0084311D"/>
    <w:rsid w:val="00843890"/>
    <w:rsid w:val="00843A5F"/>
    <w:rsid w:val="00844FFD"/>
    <w:rsid w:val="008469B1"/>
    <w:rsid w:val="008510BC"/>
    <w:rsid w:val="00852D1C"/>
    <w:rsid w:val="008536BB"/>
    <w:rsid w:val="00853DD3"/>
    <w:rsid w:val="00854279"/>
    <w:rsid w:val="00854D99"/>
    <w:rsid w:val="008566AC"/>
    <w:rsid w:val="008569C9"/>
    <w:rsid w:val="00856F17"/>
    <w:rsid w:val="00857881"/>
    <w:rsid w:val="00857D87"/>
    <w:rsid w:val="008647F9"/>
    <w:rsid w:val="00865B91"/>
    <w:rsid w:val="00870686"/>
    <w:rsid w:val="00871F2D"/>
    <w:rsid w:val="00872928"/>
    <w:rsid w:val="0087706B"/>
    <w:rsid w:val="008777DD"/>
    <w:rsid w:val="00877CB4"/>
    <w:rsid w:val="00880521"/>
    <w:rsid w:val="00884B8A"/>
    <w:rsid w:val="0088521A"/>
    <w:rsid w:val="0088588D"/>
    <w:rsid w:val="0088608F"/>
    <w:rsid w:val="008865E4"/>
    <w:rsid w:val="00886EAA"/>
    <w:rsid w:val="00890A1F"/>
    <w:rsid w:val="00890DC7"/>
    <w:rsid w:val="00891686"/>
    <w:rsid w:val="0089527C"/>
    <w:rsid w:val="00895D54"/>
    <w:rsid w:val="00897146"/>
    <w:rsid w:val="008A1D4A"/>
    <w:rsid w:val="008A2478"/>
    <w:rsid w:val="008A3F14"/>
    <w:rsid w:val="008B01D9"/>
    <w:rsid w:val="008B1381"/>
    <w:rsid w:val="008B27B2"/>
    <w:rsid w:val="008B38D1"/>
    <w:rsid w:val="008B39A2"/>
    <w:rsid w:val="008B39F2"/>
    <w:rsid w:val="008B4020"/>
    <w:rsid w:val="008B541C"/>
    <w:rsid w:val="008C01F5"/>
    <w:rsid w:val="008C3055"/>
    <w:rsid w:val="008C4162"/>
    <w:rsid w:val="008C678B"/>
    <w:rsid w:val="008C6B1A"/>
    <w:rsid w:val="008D2909"/>
    <w:rsid w:val="008D4A71"/>
    <w:rsid w:val="008D7397"/>
    <w:rsid w:val="008E0D79"/>
    <w:rsid w:val="008E20E4"/>
    <w:rsid w:val="008E5977"/>
    <w:rsid w:val="008E5B4F"/>
    <w:rsid w:val="008E77F1"/>
    <w:rsid w:val="008F2F7C"/>
    <w:rsid w:val="00900BB0"/>
    <w:rsid w:val="009017D9"/>
    <w:rsid w:val="00903857"/>
    <w:rsid w:val="009052F6"/>
    <w:rsid w:val="009061E1"/>
    <w:rsid w:val="00907230"/>
    <w:rsid w:val="00911A8F"/>
    <w:rsid w:val="009120B7"/>
    <w:rsid w:val="00912649"/>
    <w:rsid w:val="00913665"/>
    <w:rsid w:val="00914BAE"/>
    <w:rsid w:val="00915833"/>
    <w:rsid w:val="009164C9"/>
    <w:rsid w:val="0092636B"/>
    <w:rsid w:val="00927E44"/>
    <w:rsid w:val="00936160"/>
    <w:rsid w:val="009371E2"/>
    <w:rsid w:val="0093735F"/>
    <w:rsid w:val="00940F8C"/>
    <w:rsid w:val="00941741"/>
    <w:rsid w:val="009417D7"/>
    <w:rsid w:val="00945558"/>
    <w:rsid w:val="009455E2"/>
    <w:rsid w:val="00947018"/>
    <w:rsid w:val="00947689"/>
    <w:rsid w:val="00951ACC"/>
    <w:rsid w:val="00951DD3"/>
    <w:rsid w:val="009533EA"/>
    <w:rsid w:val="0095434B"/>
    <w:rsid w:val="00954EE0"/>
    <w:rsid w:val="00962CA2"/>
    <w:rsid w:val="00963F86"/>
    <w:rsid w:val="00964000"/>
    <w:rsid w:val="00964C35"/>
    <w:rsid w:val="00970836"/>
    <w:rsid w:val="009715EF"/>
    <w:rsid w:val="00971944"/>
    <w:rsid w:val="00972266"/>
    <w:rsid w:val="009745E3"/>
    <w:rsid w:val="00976967"/>
    <w:rsid w:val="00982A5A"/>
    <w:rsid w:val="00985DB5"/>
    <w:rsid w:val="0099088F"/>
    <w:rsid w:val="009924FA"/>
    <w:rsid w:val="00993D29"/>
    <w:rsid w:val="00994EBF"/>
    <w:rsid w:val="009A02A8"/>
    <w:rsid w:val="009A0459"/>
    <w:rsid w:val="009A1D23"/>
    <w:rsid w:val="009A3DDD"/>
    <w:rsid w:val="009A49EC"/>
    <w:rsid w:val="009A5913"/>
    <w:rsid w:val="009B0BC0"/>
    <w:rsid w:val="009B260D"/>
    <w:rsid w:val="009B671A"/>
    <w:rsid w:val="009B7B06"/>
    <w:rsid w:val="009B7FD0"/>
    <w:rsid w:val="009C19E7"/>
    <w:rsid w:val="009C1AC9"/>
    <w:rsid w:val="009C2BA9"/>
    <w:rsid w:val="009C3F38"/>
    <w:rsid w:val="009C41B9"/>
    <w:rsid w:val="009C560C"/>
    <w:rsid w:val="009D0147"/>
    <w:rsid w:val="009D1E87"/>
    <w:rsid w:val="009D1FEC"/>
    <w:rsid w:val="009D2CCA"/>
    <w:rsid w:val="009D6B92"/>
    <w:rsid w:val="009E03F7"/>
    <w:rsid w:val="009E0478"/>
    <w:rsid w:val="009E1592"/>
    <w:rsid w:val="009E24DB"/>
    <w:rsid w:val="009E280D"/>
    <w:rsid w:val="009E4471"/>
    <w:rsid w:val="009F2683"/>
    <w:rsid w:val="009F2C8A"/>
    <w:rsid w:val="009F4C3A"/>
    <w:rsid w:val="009F4C6C"/>
    <w:rsid w:val="009F7447"/>
    <w:rsid w:val="00A00809"/>
    <w:rsid w:val="00A01530"/>
    <w:rsid w:val="00A02C2C"/>
    <w:rsid w:val="00A03AE2"/>
    <w:rsid w:val="00A04951"/>
    <w:rsid w:val="00A06071"/>
    <w:rsid w:val="00A11F19"/>
    <w:rsid w:val="00A16B8E"/>
    <w:rsid w:val="00A1766A"/>
    <w:rsid w:val="00A20AC2"/>
    <w:rsid w:val="00A23D17"/>
    <w:rsid w:val="00A2409F"/>
    <w:rsid w:val="00A24502"/>
    <w:rsid w:val="00A247A0"/>
    <w:rsid w:val="00A366C3"/>
    <w:rsid w:val="00A41161"/>
    <w:rsid w:val="00A42D72"/>
    <w:rsid w:val="00A46936"/>
    <w:rsid w:val="00A46BBF"/>
    <w:rsid w:val="00A470BD"/>
    <w:rsid w:val="00A50AE7"/>
    <w:rsid w:val="00A534F6"/>
    <w:rsid w:val="00A547B1"/>
    <w:rsid w:val="00A567DE"/>
    <w:rsid w:val="00A57CFA"/>
    <w:rsid w:val="00A57E3E"/>
    <w:rsid w:val="00A602D9"/>
    <w:rsid w:val="00A6171A"/>
    <w:rsid w:val="00A61750"/>
    <w:rsid w:val="00A632CA"/>
    <w:rsid w:val="00A64367"/>
    <w:rsid w:val="00A64FE7"/>
    <w:rsid w:val="00A666DD"/>
    <w:rsid w:val="00A66CBD"/>
    <w:rsid w:val="00A7361A"/>
    <w:rsid w:val="00A73BA2"/>
    <w:rsid w:val="00A7545D"/>
    <w:rsid w:val="00A80BE5"/>
    <w:rsid w:val="00A82A0E"/>
    <w:rsid w:val="00A83286"/>
    <w:rsid w:val="00A832D4"/>
    <w:rsid w:val="00A83E24"/>
    <w:rsid w:val="00A83EB6"/>
    <w:rsid w:val="00A9042E"/>
    <w:rsid w:val="00A906C7"/>
    <w:rsid w:val="00A90783"/>
    <w:rsid w:val="00A91CA2"/>
    <w:rsid w:val="00AA516A"/>
    <w:rsid w:val="00AA75D6"/>
    <w:rsid w:val="00AB2AE7"/>
    <w:rsid w:val="00AB33B4"/>
    <w:rsid w:val="00AB48C1"/>
    <w:rsid w:val="00AB4AAB"/>
    <w:rsid w:val="00AB62ED"/>
    <w:rsid w:val="00AB72BD"/>
    <w:rsid w:val="00AC0A39"/>
    <w:rsid w:val="00AC17DE"/>
    <w:rsid w:val="00AC25A9"/>
    <w:rsid w:val="00AC5374"/>
    <w:rsid w:val="00AC60C2"/>
    <w:rsid w:val="00AC6769"/>
    <w:rsid w:val="00AC75B4"/>
    <w:rsid w:val="00AD0226"/>
    <w:rsid w:val="00AD0506"/>
    <w:rsid w:val="00AD0D0C"/>
    <w:rsid w:val="00AD311A"/>
    <w:rsid w:val="00AD367B"/>
    <w:rsid w:val="00AD408D"/>
    <w:rsid w:val="00AE4706"/>
    <w:rsid w:val="00AE7578"/>
    <w:rsid w:val="00AF029D"/>
    <w:rsid w:val="00AF5CB4"/>
    <w:rsid w:val="00B01BD0"/>
    <w:rsid w:val="00B02D5A"/>
    <w:rsid w:val="00B05D56"/>
    <w:rsid w:val="00B06D9B"/>
    <w:rsid w:val="00B07EC9"/>
    <w:rsid w:val="00B133DB"/>
    <w:rsid w:val="00B14B10"/>
    <w:rsid w:val="00B1566F"/>
    <w:rsid w:val="00B16340"/>
    <w:rsid w:val="00B1764C"/>
    <w:rsid w:val="00B17EDC"/>
    <w:rsid w:val="00B21F99"/>
    <w:rsid w:val="00B23212"/>
    <w:rsid w:val="00B26CD3"/>
    <w:rsid w:val="00B35A2B"/>
    <w:rsid w:val="00B35BFB"/>
    <w:rsid w:val="00B37201"/>
    <w:rsid w:val="00B3744D"/>
    <w:rsid w:val="00B43702"/>
    <w:rsid w:val="00B474E6"/>
    <w:rsid w:val="00B503A8"/>
    <w:rsid w:val="00B53DA3"/>
    <w:rsid w:val="00B545F0"/>
    <w:rsid w:val="00B56A50"/>
    <w:rsid w:val="00B634F1"/>
    <w:rsid w:val="00B64A8A"/>
    <w:rsid w:val="00B64CF1"/>
    <w:rsid w:val="00B655BE"/>
    <w:rsid w:val="00B65685"/>
    <w:rsid w:val="00B66AB4"/>
    <w:rsid w:val="00B73316"/>
    <w:rsid w:val="00B80093"/>
    <w:rsid w:val="00B805F4"/>
    <w:rsid w:val="00B825DE"/>
    <w:rsid w:val="00B8446C"/>
    <w:rsid w:val="00B86844"/>
    <w:rsid w:val="00B91ADC"/>
    <w:rsid w:val="00B9385C"/>
    <w:rsid w:val="00B938D1"/>
    <w:rsid w:val="00B94C5B"/>
    <w:rsid w:val="00B95486"/>
    <w:rsid w:val="00B97F57"/>
    <w:rsid w:val="00BA0AD3"/>
    <w:rsid w:val="00BA22B1"/>
    <w:rsid w:val="00BA3EDD"/>
    <w:rsid w:val="00BA485B"/>
    <w:rsid w:val="00BA4C0D"/>
    <w:rsid w:val="00BA704D"/>
    <w:rsid w:val="00BB0175"/>
    <w:rsid w:val="00BB2957"/>
    <w:rsid w:val="00BB60C2"/>
    <w:rsid w:val="00BB6CBF"/>
    <w:rsid w:val="00BB6E60"/>
    <w:rsid w:val="00BB796C"/>
    <w:rsid w:val="00BC097C"/>
    <w:rsid w:val="00BC1EA4"/>
    <w:rsid w:val="00BC44F0"/>
    <w:rsid w:val="00BC548C"/>
    <w:rsid w:val="00BC77A5"/>
    <w:rsid w:val="00BD06A7"/>
    <w:rsid w:val="00BD0A72"/>
    <w:rsid w:val="00BD0B03"/>
    <w:rsid w:val="00BD3425"/>
    <w:rsid w:val="00BD3632"/>
    <w:rsid w:val="00BD6114"/>
    <w:rsid w:val="00BD6965"/>
    <w:rsid w:val="00BE0AB6"/>
    <w:rsid w:val="00BE320E"/>
    <w:rsid w:val="00BE59FF"/>
    <w:rsid w:val="00BE601B"/>
    <w:rsid w:val="00BE6F13"/>
    <w:rsid w:val="00BE7B28"/>
    <w:rsid w:val="00BE7CD3"/>
    <w:rsid w:val="00BF3006"/>
    <w:rsid w:val="00BF31EA"/>
    <w:rsid w:val="00BF33C3"/>
    <w:rsid w:val="00BF3881"/>
    <w:rsid w:val="00BF3A1C"/>
    <w:rsid w:val="00BF3BF7"/>
    <w:rsid w:val="00BF51FC"/>
    <w:rsid w:val="00BF5362"/>
    <w:rsid w:val="00C013F7"/>
    <w:rsid w:val="00C0484C"/>
    <w:rsid w:val="00C04BA3"/>
    <w:rsid w:val="00C066D9"/>
    <w:rsid w:val="00C100C3"/>
    <w:rsid w:val="00C1034D"/>
    <w:rsid w:val="00C113BD"/>
    <w:rsid w:val="00C136CE"/>
    <w:rsid w:val="00C1502E"/>
    <w:rsid w:val="00C166AE"/>
    <w:rsid w:val="00C17E60"/>
    <w:rsid w:val="00C20AFD"/>
    <w:rsid w:val="00C226FC"/>
    <w:rsid w:val="00C23C83"/>
    <w:rsid w:val="00C2597C"/>
    <w:rsid w:val="00C3082B"/>
    <w:rsid w:val="00C30E3B"/>
    <w:rsid w:val="00C321AC"/>
    <w:rsid w:val="00C32F1E"/>
    <w:rsid w:val="00C33EC4"/>
    <w:rsid w:val="00C3445D"/>
    <w:rsid w:val="00C34E26"/>
    <w:rsid w:val="00C359F6"/>
    <w:rsid w:val="00C36A77"/>
    <w:rsid w:val="00C37E39"/>
    <w:rsid w:val="00C42DFE"/>
    <w:rsid w:val="00C44816"/>
    <w:rsid w:val="00C46BA9"/>
    <w:rsid w:val="00C503D6"/>
    <w:rsid w:val="00C52F3C"/>
    <w:rsid w:val="00C5308C"/>
    <w:rsid w:val="00C54916"/>
    <w:rsid w:val="00C56726"/>
    <w:rsid w:val="00C620B4"/>
    <w:rsid w:val="00C622B4"/>
    <w:rsid w:val="00C6652D"/>
    <w:rsid w:val="00C66589"/>
    <w:rsid w:val="00C671FE"/>
    <w:rsid w:val="00C721A4"/>
    <w:rsid w:val="00C75D67"/>
    <w:rsid w:val="00C76D9E"/>
    <w:rsid w:val="00C77300"/>
    <w:rsid w:val="00C8011C"/>
    <w:rsid w:val="00C804F0"/>
    <w:rsid w:val="00C842AC"/>
    <w:rsid w:val="00C87C92"/>
    <w:rsid w:val="00C929EC"/>
    <w:rsid w:val="00C92CFF"/>
    <w:rsid w:val="00C9471A"/>
    <w:rsid w:val="00C952D0"/>
    <w:rsid w:val="00C95566"/>
    <w:rsid w:val="00CA03D2"/>
    <w:rsid w:val="00CA1ADD"/>
    <w:rsid w:val="00CA20E4"/>
    <w:rsid w:val="00CA4441"/>
    <w:rsid w:val="00CA46DC"/>
    <w:rsid w:val="00CA4EE0"/>
    <w:rsid w:val="00CA5C5D"/>
    <w:rsid w:val="00CB0207"/>
    <w:rsid w:val="00CB4D96"/>
    <w:rsid w:val="00CB6D75"/>
    <w:rsid w:val="00CC00B8"/>
    <w:rsid w:val="00CC30A2"/>
    <w:rsid w:val="00CC366F"/>
    <w:rsid w:val="00CC5358"/>
    <w:rsid w:val="00CC57A8"/>
    <w:rsid w:val="00CC592E"/>
    <w:rsid w:val="00CD2A5D"/>
    <w:rsid w:val="00CE0F64"/>
    <w:rsid w:val="00CE1374"/>
    <w:rsid w:val="00CE2105"/>
    <w:rsid w:val="00CE3408"/>
    <w:rsid w:val="00CE34A3"/>
    <w:rsid w:val="00CE3815"/>
    <w:rsid w:val="00CE46D8"/>
    <w:rsid w:val="00CE589F"/>
    <w:rsid w:val="00CE619D"/>
    <w:rsid w:val="00CF0F63"/>
    <w:rsid w:val="00CF3F0B"/>
    <w:rsid w:val="00CF3F1B"/>
    <w:rsid w:val="00CF70AE"/>
    <w:rsid w:val="00D00D4F"/>
    <w:rsid w:val="00D00EFA"/>
    <w:rsid w:val="00D04E7C"/>
    <w:rsid w:val="00D05EF1"/>
    <w:rsid w:val="00D06210"/>
    <w:rsid w:val="00D07F68"/>
    <w:rsid w:val="00D12002"/>
    <w:rsid w:val="00D1262F"/>
    <w:rsid w:val="00D12FF1"/>
    <w:rsid w:val="00D13458"/>
    <w:rsid w:val="00D15394"/>
    <w:rsid w:val="00D15810"/>
    <w:rsid w:val="00D16AC7"/>
    <w:rsid w:val="00D16B33"/>
    <w:rsid w:val="00D17583"/>
    <w:rsid w:val="00D21398"/>
    <w:rsid w:val="00D22A8C"/>
    <w:rsid w:val="00D279D7"/>
    <w:rsid w:val="00D312BC"/>
    <w:rsid w:val="00D32A72"/>
    <w:rsid w:val="00D3308C"/>
    <w:rsid w:val="00D346B1"/>
    <w:rsid w:val="00D37B95"/>
    <w:rsid w:val="00D428CD"/>
    <w:rsid w:val="00D44478"/>
    <w:rsid w:val="00D4617E"/>
    <w:rsid w:val="00D46B98"/>
    <w:rsid w:val="00D5038A"/>
    <w:rsid w:val="00D537E9"/>
    <w:rsid w:val="00D539C3"/>
    <w:rsid w:val="00D5768A"/>
    <w:rsid w:val="00D61631"/>
    <w:rsid w:val="00D62AA0"/>
    <w:rsid w:val="00D64B5D"/>
    <w:rsid w:val="00D70C29"/>
    <w:rsid w:val="00D71137"/>
    <w:rsid w:val="00D74D1D"/>
    <w:rsid w:val="00D76452"/>
    <w:rsid w:val="00D76D63"/>
    <w:rsid w:val="00D81CB7"/>
    <w:rsid w:val="00D81D40"/>
    <w:rsid w:val="00D83BD2"/>
    <w:rsid w:val="00D846A1"/>
    <w:rsid w:val="00D85B1D"/>
    <w:rsid w:val="00D86137"/>
    <w:rsid w:val="00D86AF4"/>
    <w:rsid w:val="00D93F07"/>
    <w:rsid w:val="00D96BDA"/>
    <w:rsid w:val="00D96D54"/>
    <w:rsid w:val="00DA10EA"/>
    <w:rsid w:val="00DA5269"/>
    <w:rsid w:val="00DA5292"/>
    <w:rsid w:val="00DB01F5"/>
    <w:rsid w:val="00DB0E6C"/>
    <w:rsid w:val="00DB1346"/>
    <w:rsid w:val="00DB140C"/>
    <w:rsid w:val="00DB17A8"/>
    <w:rsid w:val="00DB1E0C"/>
    <w:rsid w:val="00DB3553"/>
    <w:rsid w:val="00DB548D"/>
    <w:rsid w:val="00DB5BAE"/>
    <w:rsid w:val="00DB7AC5"/>
    <w:rsid w:val="00DC4AD9"/>
    <w:rsid w:val="00DC4F8B"/>
    <w:rsid w:val="00DC52BE"/>
    <w:rsid w:val="00DC579F"/>
    <w:rsid w:val="00DC711C"/>
    <w:rsid w:val="00DC7B8F"/>
    <w:rsid w:val="00DD3603"/>
    <w:rsid w:val="00DD55D3"/>
    <w:rsid w:val="00DD5A82"/>
    <w:rsid w:val="00DD77BD"/>
    <w:rsid w:val="00DE1B29"/>
    <w:rsid w:val="00DE3905"/>
    <w:rsid w:val="00DE453D"/>
    <w:rsid w:val="00DE660A"/>
    <w:rsid w:val="00DF1C23"/>
    <w:rsid w:val="00DF1ECC"/>
    <w:rsid w:val="00DF238F"/>
    <w:rsid w:val="00DF5AE2"/>
    <w:rsid w:val="00E00606"/>
    <w:rsid w:val="00E00E1E"/>
    <w:rsid w:val="00E0380C"/>
    <w:rsid w:val="00E057E0"/>
    <w:rsid w:val="00E10CBE"/>
    <w:rsid w:val="00E125D0"/>
    <w:rsid w:val="00E175A4"/>
    <w:rsid w:val="00E21A3F"/>
    <w:rsid w:val="00E21D28"/>
    <w:rsid w:val="00E23F54"/>
    <w:rsid w:val="00E240BB"/>
    <w:rsid w:val="00E31031"/>
    <w:rsid w:val="00E324B9"/>
    <w:rsid w:val="00E32EDD"/>
    <w:rsid w:val="00E34094"/>
    <w:rsid w:val="00E343DB"/>
    <w:rsid w:val="00E34971"/>
    <w:rsid w:val="00E35E2F"/>
    <w:rsid w:val="00E35E85"/>
    <w:rsid w:val="00E376F1"/>
    <w:rsid w:val="00E435AF"/>
    <w:rsid w:val="00E478DE"/>
    <w:rsid w:val="00E52461"/>
    <w:rsid w:val="00E57787"/>
    <w:rsid w:val="00E57FE5"/>
    <w:rsid w:val="00E61456"/>
    <w:rsid w:val="00E61EBF"/>
    <w:rsid w:val="00E638CF"/>
    <w:rsid w:val="00E6416C"/>
    <w:rsid w:val="00E648DD"/>
    <w:rsid w:val="00E65D23"/>
    <w:rsid w:val="00E7051C"/>
    <w:rsid w:val="00E718B3"/>
    <w:rsid w:val="00E812D3"/>
    <w:rsid w:val="00E81876"/>
    <w:rsid w:val="00E97F31"/>
    <w:rsid w:val="00EA05F1"/>
    <w:rsid w:val="00EA3422"/>
    <w:rsid w:val="00EA5181"/>
    <w:rsid w:val="00EA5DBB"/>
    <w:rsid w:val="00EA6C48"/>
    <w:rsid w:val="00EB0A10"/>
    <w:rsid w:val="00EB49AD"/>
    <w:rsid w:val="00EB5748"/>
    <w:rsid w:val="00EC0A14"/>
    <w:rsid w:val="00EC2D8C"/>
    <w:rsid w:val="00EC393D"/>
    <w:rsid w:val="00EC4AB7"/>
    <w:rsid w:val="00EC5373"/>
    <w:rsid w:val="00EC5445"/>
    <w:rsid w:val="00ED052C"/>
    <w:rsid w:val="00ED1284"/>
    <w:rsid w:val="00ED2561"/>
    <w:rsid w:val="00ED362E"/>
    <w:rsid w:val="00ED3AAE"/>
    <w:rsid w:val="00EE4977"/>
    <w:rsid w:val="00EE6CB1"/>
    <w:rsid w:val="00EF206E"/>
    <w:rsid w:val="00EF2B67"/>
    <w:rsid w:val="00EF2D6A"/>
    <w:rsid w:val="00EF3557"/>
    <w:rsid w:val="00EF4CDB"/>
    <w:rsid w:val="00EF55FB"/>
    <w:rsid w:val="00EF65AF"/>
    <w:rsid w:val="00EF65F8"/>
    <w:rsid w:val="00EF6EF5"/>
    <w:rsid w:val="00F00631"/>
    <w:rsid w:val="00F00FE9"/>
    <w:rsid w:val="00F0145B"/>
    <w:rsid w:val="00F02EC6"/>
    <w:rsid w:val="00F03D92"/>
    <w:rsid w:val="00F07526"/>
    <w:rsid w:val="00F07566"/>
    <w:rsid w:val="00F07933"/>
    <w:rsid w:val="00F11544"/>
    <w:rsid w:val="00F11E40"/>
    <w:rsid w:val="00F126A1"/>
    <w:rsid w:val="00F127A5"/>
    <w:rsid w:val="00F22FEF"/>
    <w:rsid w:val="00F235C6"/>
    <w:rsid w:val="00F26E22"/>
    <w:rsid w:val="00F27730"/>
    <w:rsid w:val="00F30F2D"/>
    <w:rsid w:val="00F31855"/>
    <w:rsid w:val="00F31CF5"/>
    <w:rsid w:val="00F3204B"/>
    <w:rsid w:val="00F32466"/>
    <w:rsid w:val="00F35DA4"/>
    <w:rsid w:val="00F41EFA"/>
    <w:rsid w:val="00F454ED"/>
    <w:rsid w:val="00F458CD"/>
    <w:rsid w:val="00F45DD0"/>
    <w:rsid w:val="00F46FBB"/>
    <w:rsid w:val="00F51B67"/>
    <w:rsid w:val="00F54571"/>
    <w:rsid w:val="00F55D34"/>
    <w:rsid w:val="00F57DF0"/>
    <w:rsid w:val="00F61C29"/>
    <w:rsid w:val="00F62B5F"/>
    <w:rsid w:val="00F635EE"/>
    <w:rsid w:val="00F6660F"/>
    <w:rsid w:val="00F66B25"/>
    <w:rsid w:val="00F70456"/>
    <w:rsid w:val="00F709AB"/>
    <w:rsid w:val="00F716A7"/>
    <w:rsid w:val="00F72077"/>
    <w:rsid w:val="00F753D0"/>
    <w:rsid w:val="00F7779E"/>
    <w:rsid w:val="00F816E5"/>
    <w:rsid w:val="00F82D42"/>
    <w:rsid w:val="00F85452"/>
    <w:rsid w:val="00F91D78"/>
    <w:rsid w:val="00F91E8C"/>
    <w:rsid w:val="00F928E1"/>
    <w:rsid w:val="00F94F9C"/>
    <w:rsid w:val="00F9529E"/>
    <w:rsid w:val="00F96D18"/>
    <w:rsid w:val="00FA10DB"/>
    <w:rsid w:val="00FA3155"/>
    <w:rsid w:val="00FA3553"/>
    <w:rsid w:val="00FB06E7"/>
    <w:rsid w:val="00FB2DDA"/>
    <w:rsid w:val="00FB6110"/>
    <w:rsid w:val="00FB7F05"/>
    <w:rsid w:val="00FC0C39"/>
    <w:rsid w:val="00FC512A"/>
    <w:rsid w:val="00FC7002"/>
    <w:rsid w:val="00FD055B"/>
    <w:rsid w:val="00FD3B20"/>
    <w:rsid w:val="00FD4AF9"/>
    <w:rsid w:val="00FD5CA7"/>
    <w:rsid w:val="00FD5D53"/>
    <w:rsid w:val="00FD6DD6"/>
    <w:rsid w:val="00FE03A5"/>
    <w:rsid w:val="00FE1965"/>
    <w:rsid w:val="00FE405B"/>
    <w:rsid w:val="00FF1F49"/>
    <w:rsid w:val="00FF3D0B"/>
    <w:rsid w:val="00FF3DAB"/>
    <w:rsid w:val="00FF5121"/>
    <w:rsid w:val="00FF5217"/>
    <w:rsid w:val="00FF54CE"/>
    <w:rsid w:val="00FF63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9B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86"/>
    <w:pPr>
      <w:spacing w:after="48"/>
      <w:ind w:left="432" w:right="27" w:hanging="432"/>
    </w:pPr>
    <w:rPr>
      <w:rFonts w:ascii="Calibri" w:eastAsia="Calibri" w:hAnsi="Calibri" w:cs="Calibri"/>
      <w:color w:val="221F20"/>
    </w:rPr>
  </w:style>
  <w:style w:type="paragraph" w:styleId="Heading1">
    <w:name w:val="heading 1"/>
    <w:basedOn w:val="Normal"/>
    <w:next w:val="Normal"/>
    <w:link w:val="Heading1Char"/>
    <w:uiPriority w:val="9"/>
    <w:qFormat/>
    <w:rsid w:val="000E0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Section,2m,h 2,Level 2 Head"/>
    <w:basedOn w:val="Normal"/>
    <w:next w:val="Normal"/>
    <w:link w:val="Heading2Char"/>
    <w:uiPriority w:val="9"/>
    <w:semiHidden/>
    <w:unhideWhenUsed/>
    <w:qFormat/>
    <w:rsid w:val="007F7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Org Heading 1,Level 1 - 1,Minor,Head 3,H31,(Alt+3),h3 sub heading,3m,Table Attribute Heading,Para3,H3"/>
    <w:basedOn w:val="Normal"/>
    <w:next w:val="Normal"/>
    <w:link w:val="Heading3Char"/>
    <w:uiPriority w:val="9"/>
    <w:semiHidden/>
    <w:unhideWhenUsed/>
    <w:qFormat/>
    <w:rsid w:val="00857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02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link w:val="Heading5Char"/>
    <w:uiPriority w:val="9"/>
    <w:qFormat/>
    <w:rsid w:val="00BC77A5"/>
    <w:pPr>
      <w:keepNext w:val="0"/>
      <w:keepLines w:val="0"/>
      <w:tabs>
        <w:tab w:val="num" w:pos="2835"/>
      </w:tabs>
      <w:spacing w:before="0" w:after="240" w:line="240" w:lineRule="auto"/>
      <w:ind w:left="2835" w:right="0" w:hanging="709"/>
      <w:outlineLvl w:val="4"/>
    </w:pPr>
    <w:rPr>
      <w:rFonts w:ascii="Arial" w:eastAsia="Times New Roman" w:hAnsi="Arial" w:cs="Arial"/>
      <w:bCs/>
      <w:i w:val="0"/>
      <w:iCs w:val="0"/>
      <w:color w:val="auto"/>
      <w:szCs w:val="26"/>
      <w:lang w:val="en-GB" w:eastAsia="en-AU"/>
    </w:rPr>
  </w:style>
  <w:style w:type="paragraph" w:styleId="Heading6">
    <w:name w:val="heading 6"/>
    <w:basedOn w:val="Heading5"/>
    <w:link w:val="Heading6Char"/>
    <w:uiPriority w:val="9"/>
    <w:qFormat/>
    <w:rsid w:val="00BC77A5"/>
    <w:pPr>
      <w:tabs>
        <w:tab w:val="clear" w:pos="2835"/>
        <w:tab w:val="num" w:pos="3544"/>
      </w:tabs>
      <w:ind w:left="3544"/>
      <w:outlineLvl w:val="5"/>
    </w:pPr>
    <w:rPr>
      <w:bCs w:val="0"/>
      <w:szCs w:val="22"/>
    </w:rPr>
  </w:style>
  <w:style w:type="paragraph" w:styleId="Heading7">
    <w:name w:val="heading 7"/>
    <w:basedOn w:val="Heading6"/>
    <w:link w:val="Heading7Char"/>
    <w:uiPriority w:val="9"/>
    <w:qFormat/>
    <w:rsid w:val="00BC77A5"/>
    <w:pPr>
      <w:tabs>
        <w:tab w:val="clear" w:pos="3544"/>
        <w:tab w:val="num" w:pos="4253"/>
      </w:tabs>
      <w:ind w:left="4253"/>
      <w:outlineLvl w:val="6"/>
    </w:pPr>
  </w:style>
  <w:style w:type="paragraph" w:styleId="Heading8">
    <w:name w:val="heading 8"/>
    <w:basedOn w:val="Heading7"/>
    <w:link w:val="Heading8Char"/>
    <w:uiPriority w:val="9"/>
    <w:qFormat/>
    <w:rsid w:val="00BC77A5"/>
    <w:pPr>
      <w:tabs>
        <w:tab w:val="clear" w:pos="4253"/>
        <w:tab w:val="num" w:pos="4961"/>
      </w:tabs>
      <w:ind w:left="4961" w:hanging="708"/>
      <w:outlineLvl w:val="7"/>
    </w:pPr>
    <w:rPr>
      <w:iCs/>
    </w:rPr>
  </w:style>
  <w:style w:type="paragraph" w:styleId="Heading9">
    <w:name w:val="heading 9"/>
    <w:basedOn w:val="Heading8"/>
    <w:link w:val="Heading9Char"/>
    <w:uiPriority w:val="9"/>
    <w:qFormat/>
    <w:rsid w:val="00BC77A5"/>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341786"/>
    <w:pPr>
      <w:spacing w:before="960" w:after="120" w:line="240" w:lineRule="auto"/>
      <w:ind w:left="0" w:right="0" w:firstLine="0"/>
      <w:jc w:val="right"/>
    </w:pPr>
    <w:rPr>
      <w:rFonts w:asciiTheme="majorHAnsi" w:eastAsiaTheme="majorEastAsia" w:hAnsiTheme="majorHAnsi" w:cstheme="majorBidi"/>
      <w:color w:val="4472C4" w:themeColor="accent1"/>
      <w:kern w:val="48"/>
      <w:sz w:val="48"/>
      <w:szCs w:val="60"/>
      <w:lang w:val="en-US" w:eastAsia="en-US"/>
    </w:rPr>
  </w:style>
  <w:style w:type="character" w:customStyle="1" w:styleId="TitleChar">
    <w:name w:val="Title Char"/>
    <w:basedOn w:val="DefaultParagraphFont"/>
    <w:link w:val="Title"/>
    <w:uiPriority w:val="1"/>
    <w:rsid w:val="00341786"/>
    <w:rPr>
      <w:rFonts w:asciiTheme="majorHAnsi" w:eastAsiaTheme="majorEastAsia" w:hAnsiTheme="majorHAnsi" w:cstheme="majorBidi"/>
      <w:color w:val="4472C4" w:themeColor="accent1"/>
      <w:kern w:val="48"/>
      <w:sz w:val="48"/>
      <w:szCs w:val="60"/>
      <w:lang w:val="en-US" w:eastAsia="en-US"/>
    </w:rPr>
  </w:style>
  <w:style w:type="table" w:styleId="TableGrid">
    <w:name w:val="Table Grid"/>
    <w:basedOn w:val="TableNormal"/>
    <w:uiPriority w:val="22"/>
    <w:rsid w:val="00341786"/>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01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E0126"/>
    <w:pPr>
      <w:ind w:left="0" w:right="0" w:firstLine="0"/>
      <w:outlineLvl w:val="9"/>
    </w:pPr>
    <w:rPr>
      <w:lang w:val="en-US" w:eastAsia="en-US"/>
    </w:r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semiHidden/>
    <w:rsid w:val="00857D87"/>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unhideWhenUsed/>
    <w:rsid w:val="00857D87"/>
    <w:pPr>
      <w:spacing w:after="0" w:line="240" w:lineRule="auto"/>
      <w:ind w:left="0" w:right="0" w:firstLine="0"/>
    </w:pPr>
    <w:rPr>
      <w:rFonts w:ascii="Arial" w:hAnsi="Arial" w:cs="Times New Roman"/>
      <w:color w:val="auto"/>
      <w:sz w:val="20"/>
      <w:szCs w:val="20"/>
      <w:lang w:eastAsia="en-US"/>
    </w:rPr>
  </w:style>
  <w:style w:type="character" w:customStyle="1" w:styleId="FootnoteTextChar">
    <w:name w:val="Footnote Text Char"/>
    <w:basedOn w:val="DefaultParagraphFont"/>
    <w:link w:val="FootnoteText"/>
    <w:semiHidden/>
    <w:rsid w:val="00857D87"/>
    <w:rPr>
      <w:rFonts w:ascii="Arial" w:eastAsia="Calibri" w:hAnsi="Arial" w:cs="Times New Roman"/>
      <w:sz w:val="20"/>
      <w:szCs w:val="20"/>
      <w:lang w:eastAsia="en-US"/>
    </w:rPr>
  </w:style>
  <w:style w:type="paragraph" w:styleId="BodyText2">
    <w:name w:val="Body Text 2"/>
    <w:basedOn w:val="BodyText"/>
    <w:link w:val="BodyText2Char"/>
    <w:uiPriority w:val="4"/>
    <w:unhideWhenUsed/>
    <w:qFormat/>
    <w:rsid w:val="00857D87"/>
    <w:pPr>
      <w:spacing w:after="240" w:line="240" w:lineRule="auto"/>
      <w:ind w:left="709" w:right="0" w:firstLine="0"/>
    </w:pPr>
    <w:rPr>
      <w:rFonts w:ascii="Arial" w:eastAsia="Times New Roman" w:hAnsi="Arial" w:cs="Times New Roman"/>
      <w:color w:val="auto"/>
      <w:szCs w:val="24"/>
      <w:lang w:val="en-GB" w:eastAsia="en-GB"/>
    </w:rPr>
  </w:style>
  <w:style w:type="character" w:customStyle="1" w:styleId="BodyText2Char">
    <w:name w:val="Body Text 2 Char"/>
    <w:basedOn w:val="DefaultParagraphFont"/>
    <w:link w:val="BodyText2"/>
    <w:uiPriority w:val="4"/>
    <w:rsid w:val="00857D87"/>
    <w:rPr>
      <w:rFonts w:ascii="Arial" w:eastAsia="Times New Roman" w:hAnsi="Arial" w:cs="Times New Roman"/>
      <w:szCs w:val="24"/>
      <w:lang w:val="en-GB" w:eastAsia="en-GB"/>
    </w:rPr>
  </w:style>
  <w:style w:type="character" w:styleId="FootnoteReference">
    <w:name w:val="footnote reference"/>
    <w:basedOn w:val="DefaultParagraphFont"/>
    <w:uiPriority w:val="99"/>
    <w:unhideWhenUsed/>
    <w:rsid w:val="00857D87"/>
    <w:rPr>
      <w:vertAlign w:val="superscript"/>
    </w:rPr>
  </w:style>
  <w:style w:type="paragraph" w:styleId="BodyText">
    <w:name w:val="Body Text"/>
    <w:basedOn w:val="Normal"/>
    <w:link w:val="BodyTextChar"/>
    <w:uiPriority w:val="99"/>
    <w:semiHidden/>
    <w:unhideWhenUsed/>
    <w:rsid w:val="00857D87"/>
    <w:pPr>
      <w:spacing w:after="120"/>
    </w:pPr>
  </w:style>
  <w:style w:type="character" w:customStyle="1" w:styleId="BodyTextChar">
    <w:name w:val="Body Text Char"/>
    <w:basedOn w:val="DefaultParagraphFont"/>
    <w:link w:val="BodyText"/>
    <w:uiPriority w:val="99"/>
    <w:semiHidden/>
    <w:rsid w:val="00857D87"/>
    <w:rPr>
      <w:rFonts w:ascii="Calibri" w:eastAsia="Calibri" w:hAnsi="Calibri" w:cs="Calibri"/>
      <w:color w:val="221F20"/>
    </w:rPr>
  </w:style>
  <w:style w:type="paragraph" w:styleId="TOC1">
    <w:name w:val="toc 1"/>
    <w:basedOn w:val="Normal"/>
    <w:next w:val="Normal"/>
    <w:autoRedefine/>
    <w:uiPriority w:val="39"/>
    <w:unhideWhenUsed/>
    <w:rsid w:val="00A64367"/>
    <w:pPr>
      <w:tabs>
        <w:tab w:val="left" w:pos="440"/>
        <w:tab w:val="right" w:leader="dot" w:pos="9016"/>
      </w:tabs>
      <w:spacing w:after="100"/>
      <w:ind w:left="0" w:firstLine="0"/>
    </w:pPr>
  </w:style>
  <w:style w:type="paragraph" w:styleId="TOC3">
    <w:name w:val="toc 3"/>
    <w:basedOn w:val="Normal"/>
    <w:next w:val="Normal"/>
    <w:autoRedefine/>
    <w:uiPriority w:val="39"/>
    <w:unhideWhenUsed/>
    <w:rsid w:val="00DD55D3"/>
    <w:pPr>
      <w:tabs>
        <w:tab w:val="right" w:leader="dot" w:pos="9016"/>
      </w:tabs>
      <w:spacing w:after="100"/>
      <w:ind w:left="440"/>
    </w:pPr>
  </w:style>
  <w:style w:type="character" w:styleId="Hyperlink">
    <w:name w:val="Hyperlink"/>
    <w:basedOn w:val="DefaultParagraphFont"/>
    <w:uiPriority w:val="99"/>
    <w:unhideWhenUsed/>
    <w:rsid w:val="00FA3553"/>
    <w:rPr>
      <w:color w:val="0563C1" w:themeColor="hyperlink"/>
      <w:u w:val="single"/>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34"/>
    <w:qFormat/>
    <w:locked/>
    <w:rsid w:val="00503631"/>
    <w:rPr>
      <w:rFonts w:ascii="Calibri" w:eastAsia="Calibri" w:hAnsi="Calibri" w:cs="Times New Roman"/>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Style 2"/>
    <w:basedOn w:val="Normal"/>
    <w:link w:val="ListParagraphChar"/>
    <w:uiPriority w:val="34"/>
    <w:qFormat/>
    <w:rsid w:val="00503631"/>
    <w:pPr>
      <w:spacing w:after="0" w:line="240" w:lineRule="auto"/>
      <w:ind w:left="720" w:right="0" w:firstLine="0"/>
      <w:contextualSpacing/>
    </w:pPr>
    <w:rPr>
      <w:rFonts w:cs="Times New Roman"/>
      <w:color w:val="auto"/>
    </w:rPr>
  </w:style>
  <w:style w:type="character" w:customStyle="1" w:styleId="Heading4Char">
    <w:name w:val="Heading 4 Char"/>
    <w:basedOn w:val="DefaultParagraphFont"/>
    <w:link w:val="Heading4"/>
    <w:uiPriority w:val="9"/>
    <w:semiHidden/>
    <w:rsid w:val="006202C7"/>
    <w:rPr>
      <w:rFonts w:asciiTheme="majorHAnsi" w:eastAsiaTheme="majorEastAsia" w:hAnsiTheme="majorHAnsi" w:cstheme="majorBidi"/>
      <w:i/>
      <w:iCs/>
      <w:color w:val="2F5496" w:themeColor="accent1" w:themeShade="BF"/>
    </w:rPr>
  </w:style>
  <w:style w:type="character" w:customStyle="1" w:styleId="Heading2Char">
    <w:name w:val="Heading 2 Char"/>
    <w:aliases w:val="h2 Char,H2 Char,Section Char,2m Char,h 2 Char,Level 2 Head Char"/>
    <w:basedOn w:val="DefaultParagraphFont"/>
    <w:link w:val="Heading2"/>
    <w:uiPriority w:val="9"/>
    <w:semiHidden/>
    <w:rsid w:val="007F7A75"/>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61566A"/>
    <w:pPr>
      <w:spacing w:after="0" w:line="240" w:lineRule="auto"/>
      <w:ind w:left="0" w:right="0" w:firstLine="0"/>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61566A"/>
    <w:rPr>
      <w:rFonts w:ascii="Arial" w:eastAsia="Calibri" w:hAnsi="Arial" w:cs="Times New Roman"/>
      <w:sz w:val="20"/>
      <w:szCs w:val="20"/>
      <w:lang w:eastAsia="en-US"/>
    </w:rPr>
  </w:style>
  <w:style w:type="paragraph" w:customStyle="1" w:styleId="ScheduleH2">
    <w:name w:val="Schedule H2"/>
    <w:basedOn w:val="ScheduleH1"/>
    <w:uiPriority w:val="19"/>
    <w:qFormat/>
    <w:rsid w:val="0061566A"/>
    <w:pPr>
      <w:keepNext w:val="0"/>
      <w:pageBreakBefore w:val="0"/>
      <w:numPr>
        <w:ilvl w:val="1"/>
      </w:numPr>
      <w:spacing w:after="240"/>
      <w:jc w:val="left"/>
    </w:pPr>
    <w:rPr>
      <w:b w:val="0"/>
    </w:rPr>
  </w:style>
  <w:style w:type="paragraph" w:customStyle="1" w:styleId="ScheduleH1">
    <w:name w:val="Schedule H1"/>
    <w:next w:val="ScheduleH2"/>
    <w:uiPriority w:val="19"/>
    <w:qFormat/>
    <w:rsid w:val="0061566A"/>
    <w:pPr>
      <w:keepNext/>
      <w:pageBreakBefore/>
      <w:numPr>
        <w:numId w:val="2"/>
      </w:numPr>
      <w:spacing w:after="480" w:line="240" w:lineRule="auto"/>
      <w:jc w:val="center"/>
    </w:pPr>
    <w:rPr>
      <w:rFonts w:ascii="Arial" w:eastAsia="Times New Roman" w:hAnsi="Arial" w:cs="Arial"/>
      <w:b/>
      <w:szCs w:val="24"/>
      <w:lang w:eastAsia="en-AU"/>
    </w:rPr>
  </w:style>
  <w:style w:type="paragraph" w:customStyle="1" w:styleId="ScheduleH3">
    <w:name w:val="Schedule H3"/>
    <w:basedOn w:val="ScheduleH2"/>
    <w:uiPriority w:val="19"/>
    <w:qFormat/>
    <w:rsid w:val="0061566A"/>
    <w:pPr>
      <w:numPr>
        <w:ilvl w:val="2"/>
      </w:numPr>
    </w:pPr>
  </w:style>
  <w:style w:type="paragraph" w:customStyle="1" w:styleId="ScheduleH4">
    <w:name w:val="Schedule H4"/>
    <w:basedOn w:val="ScheduleH3"/>
    <w:uiPriority w:val="19"/>
    <w:qFormat/>
    <w:rsid w:val="0061566A"/>
    <w:pPr>
      <w:numPr>
        <w:ilvl w:val="3"/>
      </w:numPr>
    </w:pPr>
  </w:style>
  <w:style w:type="paragraph" w:customStyle="1" w:styleId="ScheduleH5">
    <w:name w:val="Schedule H5"/>
    <w:basedOn w:val="ScheduleH4"/>
    <w:uiPriority w:val="19"/>
    <w:qFormat/>
    <w:rsid w:val="0061566A"/>
    <w:pPr>
      <w:numPr>
        <w:ilvl w:val="4"/>
      </w:numPr>
    </w:pPr>
  </w:style>
  <w:style w:type="paragraph" w:customStyle="1" w:styleId="ScheduleH6">
    <w:name w:val="Schedule H6"/>
    <w:basedOn w:val="ScheduleH5"/>
    <w:uiPriority w:val="19"/>
    <w:qFormat/>
    <w:rsid w:val="0061566A"/>
    <w:pPr>
      <w:numPr>
        <w:ilvl w:val="5"/>
      </w:numPr>
    </w:pPr>
  </w:style>
  <w:style w:type="paragraph" w:customStyle="1" w:styleId="ScheduleH7">
    <w:name w:val="Schedule H7"/>
    <w:basedOn w:val="ScheduleH6"/>
    <w:uiPriority w:val="19"/>
    <w:qFormat/>
    <w:rsid w:val="0061566A"/>
    <w:pPr>
      <w:numPr>
        <w:ilvl w:val="6"/>
      </w:numPr>
    </w:pPr>
  </w:style>
  <w:style w:type="paragraph" w:customStyle="1" w:styleId="ScheduleH8">
    <w:name w:val="Schedule H8"/>
    <w:basedOn w:val="ScheduleH7"/>
    <w:uiPriority w:val="19"/>
    <w:qFormat/>
    <w:rsid w:val="0061566A"/>
    <w:pPr>
      <w:numPr>
        <w:ilvl w:val="7"/>
      </w:numPr>
    </w:pPr>
  </w:style>
  <w:style w:type="paragraph" w:customStyle="1" w:styleId="ScheduleH9">
    <w:name w:val="Schedule H9"/>
    <w:basedOn w:val="ScheduleH8"/>
    <w:uiPriority w:val="19"/>
    <w:qFormat/>
    <w:rsid w:val="0061566A"/>
    <w:pPr>
      <w:numPr>
        <w:ilvl w:val="8"/>
      </w:numPr>
    </w:pPr>
  </w:style>
  <w:style w:type="character" w:styleId="CommentReference">
    <w:name w:val="annotation reference"/>
    <w:basedOn w:val="DefaultParagraphFont"/>
    <w:uiPriority w:val="99"/>
    <w:semiHidden/>
    <w:unhideWhenUsed/>
    <w:rsid w:val="0061566A"/>
    <w:rPr>
      <w:sz w:val="16"/>
      <w:szCs w:val="16"/>
    </w:rPr>
  </w:style>
  <w:style w:type="numbering" w:customStyle="1" w:styleId="LRScheduleList">
    <w:name w:val="LR Schedule List"/>
    <w:uiPriority w:val="99"/>
    <w:rsid w:val="0061566A"/>
    <w:pPr>
      <w:numPr>
        <w:numId w:val="2"/>
      </w:numPr>
    </w:pPr>
  </w:style>
  <w:style w:type="paragraph" w:styleId="BalloonText">
    <w:name w:val="Balloon Text"/>
    <w:basedOn w:val="Normal"/>
    <w:link w:val="BalloonTextChar"/>
    <w:uiPriority w:val="99"/>
    <w:semiHidden/>
    <w:unhideWhenUsed/>
    <w:rsid w:val="0061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6A"/>
    <w:rPr>
      <w:rFonts w:ascii="Segoe UI" w:eastAsia="Calibri" w:hAnsi="Segoe UI" w:cs="Segoe UI"/>
      <w:color w:val="221F20"/>
      <w:sz w:val="18"/>
      <w:szCs w:val="18"/>
    </w:rPr>
  </w:style>
  <w:style w:type="paragraph" w:styleId="Header">
    <w:name w:val="header"/>
    <w:basedOn w:val="Normal"/>
    <w:link w:val="HeaderChar"/>
    <w:uiPriority w:val="7"/>
    <w:unhideWhenUsed/>
    <w:qFormat/>
    <w:rsid w:val="00B73316"/>
    <w:pPr>
      <w:tabs>
        <w:tab w:val="center" w:pos="4513"/>
        <w:tab w:val="right" w:pos="9026"/>
      </w:tabs>
      <w:spacing w:after="0" w:line="240" w:lineRule="auto"/>
    </w:pPr>
  </w:style>
  <w:style w:type="character" w:customStyle="1" w:styleId="HeaderChar">
    <w:name w:val="Header Char"/>
    <w:basedOn w:val="DefaultParagraphFont"/>
    <w:link w:val="Header"/>
    <w:uiPriority w:val="7"/>
    <w:rsid w:val="00B73316"/>
    <w:rPr>
      <w:rFonts w:ascii="Calibri" w:eastAsia="Calibri" w:hAnsi="Calibri" w:cs="Calibri"/>
      <w:color w:val="221F20"/>
    </w:rPr>
  </w:style>
  <w:style w:type="paragraph" w:styleId="Footer">
    <w:name w:val="footer"/>
    <w:basedOn w:val="Normal"/>
    <w:link w:val="FooterChar"/>
    <w:uiPriority w:val="99"/>
    <w:unhideWhenUsed/>
    <w:rsid w:val="00B73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16"/>
    <w:rPr>
      <w:rFonts w:ascii="Calibri" w:eastAsia="Calibri" w:hAnsi="Calibri" w:cs="Calibri"/>
      <w:color w:val="221F20"/>
    </w:rPr>
  </w:style>
  <w:style w:type="character" w:customStyle="1" w:styleId="Heading5Char">
    <w:name w:val="Heading 5 Char"/>
    <w:basedOn w:val="DefaultParagraphFont"/>
    <w:link w:val="Heading5"/>
    <w:uiPriority w:val="9"/>
    <w:rsid w:val="00BC77A5"/>
    <w:rPr>
      <w:rFonts w:ascii="Arial" w:eastAsia="Times New Roman" w:hAnsi="Arial" w:cs="Arial"/>
      <w:bCs/>
      <w:szCs w:val="26"/>
      <w:lang w:val="en-GB" w:eastAsia="en-AU"/>
    </w:rPr>
  </w:style>
  <w:style w:type="character" w:customStyle="1" w:styleId="Heading6Char">
    <w:name w:val="Heading 6 Char"/>
    <w:basedOn w:val="DefaultParagraphFont"/>
    <w:link w:val="Heading6"/>
    <w:uiPriority w:val="9"/>
    <w:rsid w:val="00BC77A5"/>
    <w:rPr>
      <w:rFonts w:ascii="Arial" w:eastAsia="Times New Roman" w:hAnsi="Arial" w:cs="Arial"/>
      <w:lang w:val="en-GB" w:eastAsia="en-AU"/>
    </w:rPr>
  </w:style>
  <w:style w:type="character" w:customStyle="1" w:styleId="Heading7Char">
    <w:name w:val="Heading 7 Char"/>
    <w:basedOn w:val="DefaultParagraphFont"/>
    <w:link w:val="Heading7"/>
    <w:uiPriority w:val="9"/>
    <w:rsid w:val="00BC77A5"/>
    <w:rPr>
      <w:rFonts w:ascii="Arial" w:eastAsia="Times New Roman" w:hAnsi="Arial" w:cs="Arial"/>
      <w:lang w:val="en-GB" w:eastAsia="en-AU"/>
    </w:rPr>
  </w:style>
  <w:style w:type="character" w:customStyle="1" w:styleId="Heading8Char">
    <w:name w:val="Heading 8 Char"/>
    <w:basedOn w:val="DefaultParagraphFont"/>
    <w:link w:val="Heading8"/>
    <w:uiPriority w:val="9"/>
    <w:rsid w:val="00BC77A5"/>
    <w:rPr>
      <w:rFonts w:ascii="Arial" w:eastAsia="Times New Roman" w:hAnsi="Arial" w:cs="Arial"/>
      <w:iCs/>
      <w:lang w:val="en-GB" w:eastAsia="en-AU"/>
    </w:rPr>
  </w:style>
  <w:style w:type="character" w:customStyle="1" w:styleId="Heading9Char">
    <w:name w:val="Heading 9 Char"/>
    <w:basedOn w:val="DefaultParagraphFont"/>
    <w:link w:val="Heading9"/>
    <w:uiPriority w:val="9"/>
    <w:rsid w:val="00BC77A5"/>
    <w:rPr>
      <w:rFonts w:ascii="Arial" w:eastAsia="Times New Roman" w:hAnsi="Arial" w:cs="Arial"/>
      <w:iCs/>
      <w:lang w:val="en-GB" w:eastAsia="en-AU"/>
    </w:rPr>
  </w:style>
  <w:style w:type="paragraph" w:styleId="BodyText3">
    <w:name w:val="Body Text 3"/>
    <w:basedOn w:val="Normal"/>
    <w:link w:val="BodyText3Char"/>
    <w:uiPriority w:val="99"/>
    <w:semiHidden/>
    <w:unhideWhenUsed/>
    <w:rsid w:val="0059101A"/>
    <w:pPr>
      <w:spacing w:after="120"/>
    </w:pPr>
    <w:rPr>
      <w:sz w:val="16"/>
      <w:szCs w:val="16"/>
    </w:rPr>
  </w:style>
  <w:style w:type="character" w:customStyle="1" w:styleId="BodyText3Char">
    <w:name w:val="Body Text 3 Char"/>
    <w:basedOn w:val="DefaultParagraphFont"/>
    <w:link w:val="BodyText3"/>
    <w:uiPriority w:val="99"/>
    <w:semiHidden/>
    <w:rsid w:val="0059101A"/>
    <w:rPr>
      <w:rFonts w:ascii="Calibri" w:eastAsia="Calibri" w:hAnsi="Calibri" w:cs="Calibri"/>
      <w:color w:val="221F20"/>
      <w:sz w:val="16"/>
      <w:szCs w:val="16"/>
    </w:rPr>
  </w:style>
  <w:style w:type="paragraph" w:customStyle="1" w:styleId="Tabletext">
    <w:name w:val="Table text"/>
    <w:uiPriority w:val="22"/>
    <w:unhideWhenUsed/>
    <w:qFormat/>
    <w:rsid w:val="004E1D4B"/>
    <w:pPr>
      <w:spacing w:before="120" w:after="120" w:line="240" w:lineRule="auto"/>
    </w:pPr>
    <w:rPr>
      <w:rFonts w:ascii="Arial" w:eastAsia="Times New Roman" w:hAnsi="Arial" w:cs="Arial"/>
      <w:lang w:val="en-GB" w:eastAsia="en-US"/>
    </w:rPr>
  </w:style>
  <w:style w:type="numbering" w:styleId="1ai">
    <w:name w:val="Outline List 1"/>
    <w:basedOn w:val="NoList"/>
    <w:uiPriority w:val="99"/>
    <w:semiHidden/>
    <w:unhideWhenUsed/>
    <w:rsid w:val="004E1D4B"/>
    <w:pPr>
      <w:numPr>
        <w:numId w:val="10"/>
      </w:numPr>
    </w:pPr>
  </w:style>
  <w:style w:type="paragraph" w:customStyle="1" w:styleId="Headingsecondary">
    <w:name w:val="Heading (secondary)"/>
    <w:next w:val="Normal"/>
    <w:uiPriority w:val="7"/>
    <w:qFormat/>
    <w:rsid w:val="00FD4AF9"/>
    <w:pPr>
      <w:keepNext/>
      <w:spacing w:after="240" w:line="240" w:lineRule="auto"/>
    </w:pPr>
    <w:rPr>
      <w:rFonts w:ascii="Arial" w:eastAsia="Times New Roman" w:hAnsi="Arial" w:cs="Arial"/>
      <w:b/>
      <w:lang w:val="en-GB" w:eastAsia="en-US"/>
    </w:rPr>
  </w:style>
  <w:style w:type="paragraph" w:customStyle="1" w:styleId="AnnexureH1">
    <w:name w:val="Annexure H1"/>
    <w:next w:val="AnnexureH2"/>
    <w:uiPriority w:val="2"/>
    <w:qFormat/>
    <w:rsid w:val="008174AA"/>
    <w:pPr>
      <w:keepNext/>
      <w:pageBreakBefore/>
      <w:numPr>
        <w:numId w:val="12"/>
      </w:numPr>
      <w:spacing w:after="480" w:line="240" w:lineRule="auto"/>
      <w:jc w:val="center"/>
    </w:pPr>
    <w:rPr>
      <w:rFonts w:ascii="Arial" w:eastAsia="Times New Roman" w:hAnsi="Arial" w:cs="Arial"/>
      <w:b/>
      <w:szCs w:val="24"/>
      <w:lang w:eastAsia="en-AU"/>
    </w:rPr>
  </w:style>
  <w:style w:type="paragraph" w:customStyle="1" w:styleId="AnnexureH2">
    <w:name w:val="Annexure H2"/>
    <w:basedOn w:val="AnnexureH1"/>
    <w:uiPriority w:val="2"/>
    <w:qFormat/>
    <w:rsid w:val="008174AA"/>
    <w:pPr>
      <w:keepNext w:val="0"/>
      <w:pageBreakBefore w:val="0"/>
      <w:numPr>
        <w:ilvl w:val="1"/>
      </w:numPr>
      <w:spacing w:after="240"/>
      <w:jc w:val="left"/>
    </w:pPr>
    <w:rPr>
      <w:b w:val="0"/>
    </w:rPr>
  </w:style>
  <w:style w:type="paragraph" w:customStyle="1" w:styleId="AnnexureH3">
    <w:name w:val="Annexure H3"/>
    <w:basedOn w:val="AnnexureH2"/>
    <w:uiPriority w:val="2"/>
    <w:qFormat/>
    <w:rsid w:val="008174AA"/>
    <w:pPr>
      <w:numPr>
        <w:ilvl w:val="2"/>
      </w:numPr>
    </w:pPr>
  </w:style>
  <w:style w:type="paragraph" w:customStyle="1" w:styleId="AnnexureH4">
    <w:name w:val="Annexure H4"/>
    <w:basedOn w:val="AnnexureH3"/>
    <w:uiPriority w:val="2"/>
    <w:qFormat/>
    <w:rsid w:val="008174AA"/>
    <w:pPr>
      <w:numPr>
        <w:ilvl w:val="3"/>
      </w:numPr>
    </w:pPr>
  </w:style>
  <w:style w:type="paragraph" w:customStyle="1" w:styleId="AnnexureH5">
    <w:name w:val="Annexure H5"/>
    <w:basedOn w:val="AnnexureH4"/>
    <w:uiPriority w:val="2"/>
    <w:qFormat/>
    <w:rsid w:val="008174AA"/>
    <w:pPr>
      <w:numPr>
        <w:ilvl w:val="4"/>
      </w:numPr>
    </w:pPr>
  </w:style>
  <w:style w:type="paragraph" w:customStyle="1" w:styleId="AnnexureH6">
    <w:name w:val="Annexure H6"/>
    <w:basedOn w:val="AnnexureH5"/>
    <w:uiPriority w:val="2"/>
    <w:qFormat/>
    <w:rsid w:val="008174AA"/>
    <w:pPr>
      <w:numPr>
        <w:ilvl w:val="5"/>
      </w:numPr>
    </w:pPr>
  </w:style>
  <w:style w:type="paragraph" w:customStyle="1" w:styleId="AnnexureH7">
    <w:name w:val="Annexure H7"/>
    <w:basedOn w:val="AnnexureH6"/>
    <w:uiPriority w:val="2"/>
    <w:qFormat/>
    <w:rsid w:val="008174AA"/>
    <w:pPr>
      <w:numPr>
        <w:ilvl w:val="6"/>
      </w:numPr>
    </w:pPr>
  </w:style>
  <w:style w:type="paragraph" w:customStyle="1" w:styleId="AnnexureH8">
    <w:name w:val="Annexure H8"/>
    <w:basedOn w:val="AnnexureH7"/>
    <w:uiPriority w:val="2"/>
    <w:qFormat/>
    <w:rsid w:val="008174AA"/>
    <w:pPr>
      <w:numPr>
        <w:ilvl w:val="7"/>
      </w:numPr>
    </w:pPr>
  </w:style>
  <w:style w:type="paragraph" w:customStyle="1" w:styleId="AnnexureH9">
    <w:name w:val="Annexure H9"/>
    <w:basedOn w:val="AnnexureH8"/>
    <w:uiPriority w:val="2"/>
    <w:qFormat/>
    <w:rsid w:val="008174AA"/>
    <w:pPr>
      <w:numPr>
        <w:ilvl w:val="8"/>
      </w:numPr>
    </w:pPr>
  </w:style>
  <w:style w:type="numbering" w:customStyle="1" w:styleId="LRAnnexureList">
    <w:name w:val="LR Annexure List"/>
    <w:uiPriority w:val="99"/>
    <w:semiHidden/>
    <w:unhideWhenUsed/>
    <w:rsid w:val="008174AA"/>
    <w:pPr>
      <w:numPr>
        <w:numId w:val="11"/>
      </w:numPr>
    </w:pPr>
  </w:style>
  <w:style w:type="paragraph" w:styleId="CommentSubject">
    <w:name w:val="annotation subject"/>
    <w:basedOn w:val="CommentText"/>
    <w:next w:val="CommentText"/>
    <w:link w:val="CommentSubjectChar"/>
    <w:uiPriority w:val="99"/>
    <w:semiHidden/>
    <w:unhideWhenUsed/>
    <w:rsid w:val="00BD0A72"/>
    <w:pPr>
      <w:spacing w:after="48"/>
      <w:ind w:left="432" w:right="27" w:hanging="432"/>
    </w:pPr>
    <w:rPr>
      <w:rFonts w:ascii="Calibri" w:hAnsi="Calibri" w:cs="Calibri"/>
      <w:b/>
      <w:bCs/>
      <w:color w:val="221F20"/>
      <w:lang w:eastAsia="ja-JP"/>
    </w:rPr>
  </w:style>
  <w:style w:type="character" w:customStyle="1" w:styleId="CommentSubjectChar">
    <w:name w:val="Comment Subject Char"/>
    <w:basedOn w:val="CommentTextChar"/>
    <w:link w:val="CommentSubject"/>
    <w:uiPriority w:val="99"/>
    <w:semiHidden/>
    <w:rsid w:val="00BD0A72"/>
    <w:rPr>
      <w:rFonts w:ascii="Calibri" w:eastAsia="Calibri" w:hAnsi="Calibri" w:cs="Calibri"/>
      <w:b/>
      <w:bCs/>
      <w:color w:val="221F20"/>
      <w:sz w:val="20"/>
      <w:szCs w:val="20"/>
      <w:lang w:eastAsia="en-US"/>
    </w:rPr>
  </w:style>
  <w:style w:type="paragraph" w:styleId="Revision">
    <w:name w:val="Revision"/>
    <w:hidden/>
    <w:uiPriority w:val="99"/>
    <w:semiHidden/>
    <w:rsid w:val="00C952D0"/>
    <w:pPr>
      <w:spacing w:after="0" w:line="240" w:lineRule="auto"/>
    </w:pPr>
    <w:rPr>
      <w:rFonts w:ascii="Calibri" w:eastAsia="Calibri" w:hAnsi="Calibri" w:cs="Calibri"/>
      <w:color w:val="221F20"/>
    </w:rPr>
  </w:style>
  <w:style w:type="paragraph" w:customStyle="1" w:styleId="Heading1Numbered">
    <w:name w:val="Heading 1 Numbered"/>
    <w:basedOn w:val="Heading1"/>
    <w:next w:val="Heading2Numbered"/>
    <w:uiPriority w:val="10"/>
    <w:qFormat/>
    <w:rsid w:val="00915833"/>
    <w:pPr>
      <w:numPr>
        <w:numId w:val="30"/>
      </w:numPr>
      <w:suppressAutoHyphens/>
      <w:spacing w:before="360" w:after="180" w:line="480" w:lineRule="atLeast"/>
      <w:ind w:right="0"/>
    </w:pPr>
    <w:rPr>
      <w:b/>
      <w:color w:val="ED7D31" w:themeColor="accent2"/>
      <w:sz w:val="40"/>
      <w:lang w:eastAsia="en-US"/>
    </w:rPr>
  </w:style>
  <w:style w:type="paragraph" w:customStyle="1" w:styleId="Heading2Numbered">
    <w:name w:val="Heading 2 Numbered"/>
    <w:basedOn w:val="Heading2"/>
    <w:uiPriority w:val="10"/>
    <w:qFormat/>
    <w:rsid w:val="00915833"/>
    <w:pPr>
      <w:numPr>
        <w:ilvl w:val="1"/>
        <w:numId w:val="30"/>
      </w:numPr>
      <w:suppressAutoHyphens/>
      <w:spacing w:before="360" w:after="180" w:line="300" w:lineRule="atLeast"/>
      <w:ind w:right="0"/>
    </w:pPr>
    <w:rPr>
      <w:b/>
      <w:color w:val="ED7D31" w:themeColor="accent2"/>
      <w:sz w:val="24"/>
      <w:lang w:eastAsia="en-US"/>
    </w:rPr>
  </w:style>
  <w:style w:type="paragraph" w:customStyle="1" w:styleId="Heading3Numbered">
    <w:name w:val="Heading 3 Numbered"/>
    <w:basedOn w:val="Heading3"/>
    <w:link w:val="Heading3NumberedChar"/>
    <w:uiPriority w:val="10"/>
    <w:qFormat/>
    <w:rsid w:val="00915833"/>
    <w:pPr>
      <w:numPr>
        <w:ilvl w:val="2"/>
        <w:numId w:val="30"/>
      </w:numPr>
      <w:suppressAutoHyphens/>
      <w:spacing w:before="240" w:after="180" w:line="230" w:lineRule="atLeast"/>
      <w:ind w:right="0"/>
    </w:pPr>
    <w:rPr>
      <w:b/>
      <w:color w:val="000000" w:themeColor="text1"/>
      <w:sz w:val="18"/>
      <w:lang w:eastAsia="en-US"/>
    </w:rPr>
  </w:style>
  <w:style w:type="character" w:customStyle="1" w:styleId="Heading3NumberedChar">
    <w:name w:val="Heading 3 Numbered Char"/>
    <w:basedOn w:val="Heading3Char"/>
    <w:link w:val="Heading3Numbered"/>
    <w:uiPriority w:val="10"/>
    <w:rsid w:val="00915833"/>
    <w:rPr>
      <w:rFonts w:asciiTheme="majorHAnsi" w:eastAsiaTheme="majorEastAsia" w:hAnsiTheme="majorHAnsi" w:cstheme="majorBidi"/>
      <w:b/>
      <w:color w:val="000000" w:themeColor="text1"/>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825">
      <w:bodyDiv w:val="1"/>
      <w:marLeft w:val="0"/>
      <w:marRight w:val="0"/>
      <w:marTop w:val="0"/>
      <w:marBottom w:val="0"/>
      <w:divBdr>
        <w:top w:val="none" w:sz="0" w:space="0" w:color="auto"/>
        <w:left w:val="none" w:sz="0" w:space="0" w:color="auto"/>
        <w:bottom w:val="none" w:sz="0" w:space="0" w:color="auto"/>
        <w:right w:val="none" w:sz="0" w:space="0" w:color="auto"/>
      </w:divBdr>
    </w:div>
    <w:div w:id="238685144">
      <w:bodyDiv w:val="1"/>
      <w:marLeft w:val="0"/>
      <w:marRight w:val="0"/>
      <w:marTop w:val="0"/>
      <w:marBottom w:val="0"/>
      <w:divBdr>
        <w:top w:val="none" w:sz="0" w:space="0" w:color="auto"/>
        <w:left w:val="none" w:sz="0" w:space="0" w:color="auto"/>
        <w:bottom w:val="none" w:sz="0" w:space="0" w:color="auto"/>
        <w:right w:val="none" w:sz="0" w:space="0" w:color="auto"/>
      </w:divBdr>
    </w:div>
    <w:div w:id="418983308">
      <w:bodyDiv w:val="1"/>
      <w:marLeft w:val="0"/>
      <w:marRight w:val="0"/>
      <w:marTop w:val="0"/>
      <w:marBottom w:val="0"/>
      <w:divBdr>
        <w:top w:val="none" w:sz="0" w:space="0" w:color="auto"/>
        <w:left w:val="none" w:sz="0" w:space="0" w:color="auto"/>
        <w:bottom w:val="none" w:sz="0" w:space="0" w:color="auto"/>
        <w:right w:val="none" w:sz="0" w:space="0" w:color="auto"/>
      </w:divBdr>
    </w:div>
    <w:div w:id="420682714">
      <w:bodyDiv w:val="1"/>
      <w:marLeft w:val="0"/>
      <w:marRight w:val="0"/>
      <w:marTop w:val="0"/>
      <w:marBottom w:val="0"/>
      <w:divBdr>
        <w:top w:val="none" w:sz="0" w:space="0" w:color="auto"/>
        <w:left w:val="none" w:sz="0" w:space="0" w:color="auto"/>
        <w:bottom w:val="none" w:sz="0" w:space="0" w:color="auto"/>
        <w:right w:val="none" w:sz="0" w:space="0" w:color="auto"/>
      </w:divBdr>
    </w:div>
    <w:div w:id="535197782">
      <w:bodyDiv w:val="1"/>
      <w:marLeft w:val="0"/>
      <w:marRight w:val="0"/>
      <w:marTop w:val="0"/>
      <w:marBottom w:val="0"/>
      <w:divBdr>
        <w:top w:val="none" w:sz="0" w:space="0" w:color="auto"/>
        <w:left w:val="none" w:sz="0" w:space="0" w:color="auto"/>
        <w:bottom w:val="none" w:sz="0" w:space="0" w:color="auto"/>
        <w:right w:val="none" w:sz="0" w:space="0" w:color="auto"/>
      </w:divBdr>
    </w:div>
    <w:div w:id="553856583">
      <w:bodyDiv w:val="1"/>
      <w:marLeft w:val="0"/>
      <w:marRight w:val="0"/>
      <w:marTop w:val="0"/>
      <w:marBottom w:val="0"/>
      <w:divBdr>
        <w:top w:val="none" w:sz="0" w:space="0" w:color="auto"/>
        <w:left w:val="none" w:sz="0" w:space="0" w:color="auto"/>
        <w:bottom w:val="none" w:sz="0" w:space="0" w:color="auto"/>
        <w:right w:val="none" w:sz="0" w:space="0" w:color="auto"/>
      </w:divBdr>
    </w:div>
    <w:div w:id="579607515">
      <w:bodyDiv w:val="1"/>
      <w:marLeft w:val="0"/>
      <w:marRight w:val="0"/>
      <w:marTop w:val="0"/>
      <w:marBottom w:val="0"/>
      <w:divBdr>
        <w:top w:val="none" w:sz="0" w:space="0" w:color="auto"/>
        <w:left w:val="none" w:sz="0" w:space="0" w:color="auto"/>
        <w:bottom w:val="none" w:sz="0" w:space="0" w:color="auto"/>
        <w:right w:val="none" w:sz="0" w:space="0" w:color="auto"/>
      </w:divBdr>
    </w:div>
    <w:div w:id="605622510">
      <w:bodyDiv w:val="1"/>
      <w:marLeft w:val="0"/>
      <w:marRight w:val="0"/>
      <w:marTop w:val="0"/>
      <w:marBottom w:val="0"/>
      <w:divBdr>
        <w:top w:val="none" w:sz="0" w:space="0" w:color="auto"/>
        <w:left w:val="none" w:sz="0" w:space="0" w:color="auto"/>
        <w:bottom w:val="none" w:sz="0" w:space="0" w:color="auto"/>
        <w:right w:val="none" w:sz="0" w:space="0" w:color="auto"/>
      </w:divBdr>
    </w:div>
    <w:div w:id="948780153">
      <w:bodyDiv w:val="1"/>
      <w:marLeft w:val="0"/>
      <w:marRight w:val="0"/>
      <w:marTop w:val="0"/>
      <w:marBottom w:val="0"/>
      <w:divBdr>
        <w:top w:val="none" w:sz="0" w:space="0" w:color="auto"/>
        <w:left w:val="none" w:sz="0" w:space="0" w:color="auto"/>
        <w:bottom w:val="none" w:sz="0" w:space="0" w:color="auto"/>
        <w:right w:val="none" w:sz="0" w:space="0" w:color="auto"/>
      </w:divBdr>
    </w:div>
    <w:div w:id="1404832389">
      <w:bodyDiv w:val="1"/>
      <w:marLeft w:val="0"/>
      <w:marRight w:val="0"/>
      <w:marTop w:val="0"/>
      <w:marBottom w:val="0"/>
      <w:divBdr>
        <w:top w:val="none" w:sz="0" w:space="0" w:color="auto"/>
        <w:left w:val="none" w:sz="0" w:space="0" w:color="auto"/>
        <w:bottom w:val="none" w:sz="0" w:space="0" w:color="auto"/>
        <w:right w:val="none" w:sz="0" w:space="0" w:color="auto"/>
      </w:divBdr>
    </w:div>
    <w:div w:id="1750691936">
      <w:bodyDiv w:val="1"/>
      <w:marLeft w:val="0"/>
      <w:marRight w:val="0"/>
      <w:marTop w:val="0"/>
      <w:marBottom w:val="0"/>
      <w:divBdr>
        <w:top w:val="none" w:sz="0" w:space="0" w:color="auto"/>
        <w:left w:val="none" w:sz="0" w:space="0" w:color="auto"/>
        <w:bottom w:val="none" w:sz="0" w:space="0" w:color="auto"/>
        <w:right w:val="none" w:sz="0" w:space="0" w:color="auto"/>
      </w:divBdr>
    </w:div>
    <w:div w:id="1754624546">
      <w:bodyDiv w:val="1"/>
      <w:marLeft w:val="0"/>
      <w:marRight w:val="0"/>
      <w:marTop w:val="0"/>
      <w:marBottom w:val="0"/>
      <w:divBdr>
        <w:top w:val="none" w:sz="0" w:space="0" w:color="auto"/>
        <w:left w:val="none" w:sz="0" w:space="0" w:color="auto"/>
        <w:bottom w:val="none" w:sz="0" w:space="0" w:color="auto"/>
        <w:right w:val="none" w:sz="0" w:space="0" w:color="auto"/>
      </w:divBdr>
    </w:div>
    <w:div w:id="1877311303">
      <w:bodyDiv w:val="1"/>
      <w:marLeft w:val="0"/>
      <w:marRight w:val="0"/>
      <w:marTop w:val="0"/>
      <w:marBottom w:val="0"/>
      <w:divBdr>
        <w:top w:val="none" w:sz="0" w:space="0" w:color="auto"/>
        <w:left w:val="none" w:sz="0" w:space="0" w:color="auto"/>
        <w:bottom w:val="none" w:sz="0" w:space="0" w:color="auto"/>
        <w:right w:val="none" w:sz="0" w:space="0" w:color="auto"/>
      </w:divBdr>
    </w:div>
    <w:div w:id="19696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907E-61EC-4E46-B9B7-75F7219F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2024-05-13T23:50:00Z</dcterms:created>
  <dcterms:modified xsi:type="dcterms:W3CDTF">2024-06-21T04:15:00Z</dcterms:modified>
</cp:coreProperties>
</file>